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Morocco</w:t>
      </w:r>
      <w:r>
        <w:t xml:space="preserve"> </w:t>
      </w:r>
      <w:r>
        <w:t xml:space="preserve">Casablanca</w:t>
      </w:r>
    </w:p>
    <w:bookmarkStart w:id="31" w:name="X833a5aa0620f07b79c6de213fc6228899b77292"/>
    <w:p>
      <w:pPr>
        <w:pStyle w:val="Heading1"/>
      </w:pPr>
      <w:r>
        <w:rPr>
          <w:bCs/>
          <w:b/>
        </w:rPr>
        <w:t xml:space="preserve">Project Report:</w:t>
      </w:r>
      <w:r>
        <w:br/>
      </w:r>
      <w:r>
        <w:t xml:space="preserve">The Role and Implementation of an Education Administrator in the Context of Morocco Casablanca</w:t>
      </w:r>
    </w:p>
    <w:p>
      <w:pPr>
        <w:pStyle w:val="FirstParagraph"/>
      </w:pPr>
      <w:r>
        <w:rPr>
          <w:iCs/>
          <w:i/>
        </w:rPr>
        <w:t xml:space="preserve">Date: October 2023 | Prepared for: Ministry of National Education, Regional Academy for Casablanca-Settat</w:t>
      </w:r>
    </w:p>
    <w:p>
      <w:r>
        <w:pict>
          <v:rect style="width:0;height:1.5pt" o:hralign="center" o:hrstd="t" o:hr="t"/>
        </w:pict>
      </w:r>
    </w:p>
    <w:bookmarkStart w:id="20" w:name="executive-summary"/>
    <w:p>
      <w:pPr>
        <w:pStyle w:val="Heading2"/>
      </w:pPr>
      <w:r>
        <w:rPr>
          <w:bCs/>
          <w:b/>
        </w:rPr>
        <w:t xml:space="preserve">1. Executive Summary</w:t>
      </w:r>
    </w:p>
    <w:p>
      <w:pPr>
        <w:pStyle w:val="FirstParagraph"/>
      </w:pPr>
      <w:r>
        <w:t xml:space="preserve">This report outlines the strategic necessity, operational framework, and expected outcomes of deploying a dedicated Education Administrator within the bustling metropolitan region of Casablanca in Morocco. As Casablanca continues to evolve as the economic engine of North Africa, its educational infrastructure faces unprecedented pressure to adapt to demographic shifts, technological advancements, and global competitiveness standards. The primary objective of this project is to establish a robust administrative governance structure that enhances school efficiency, ensures regulatory compliance with Moroccan national laws, and fosters an inclusive learning environment. By focusing specifically on the unique socio-cultural dynamics of Casablanca, this report argues that a specialized Education Administrator is not merely a bureaucratic figurehead but a pivotal catalyst for educational reform in the region.</w:t>
      </w:r>
    </w:p>
    <w:bookmarkEnd w:id="20"/>
    <w:bookmarkStart w:id="21" w:name="Xbb1dcb88e7dca9b5d0c3f62bec3bf0cf134c464"/>
    <w:p>
      <w:pPr>
        <w:pStyle w:val="Heading2"/>
      </w:pPr>
      <w:r>
        <w:rPr>
          <w:bCs/>
          <w:b/>
        </w:rPr>
        <w:t xml:space="preserve">2. Contextual Background: The Casablanca Challenge</w:t>
      </w:r>
    </w:p>
    <w:p>
      <w:pPr>
        <w:pStyle w:val="FirstParagraph"/>
      </w:pPr>
      <w:r>
        <w:t xml:space="preserve">Casablanca, often referred to as the "economic capital" of Morocco, presents a complex educational landscape. With a population exceeding 3 million inhabitants and acting as the primary hub for immigration from rural areas within the Kingdom, the city experiences a high density of school-age children. The regional academy in Casablanca-Settat must manage hundreds of public schools, private institutions, and vocational training centers. However, traditional administrative models are often reactive rather than proactive.</w:t>
      </w:r>
    </w:p>
    <w:p>
      <w:pPr>
        <w:pStyle w:val="BodyText"/>
      </w:pPr>
      <w:r>
        <w:t xml:space="preserve">The specific challenges faced by schools in Casablanca include overcrowding in urban districts such as Ain Sebaa and Hay Hassani, a growing demand for bilingual education (French-Arabic), and the integration of digital technologies into curricula mandated by the "Vision 2030" educational strategy of Morocco. An Education Administrator stationed in this context serves as the bridge between central government policy directives issued from Rabat and their practical implementation at the local school level in Casablanca.</w:t>
      </w:r>
    </w:p>
    <w:bookmarkEnd w:id="21"/>
    <w:bookmarkStart w:id="26" w:name="X665abd43aa6cc43dd93688880be342aa0879f3b"/>
    <w:p>
      <w:pPr>
        <w:pStyle w:val="Heading2"/>
      </w:pPr>
      <w:r>
        <w:rPr>
          <w:bCs/>
          <w:b/>
        </w:rPr>
        <w:t xml:space="preserve">3. Defining the Education Administrator Role</w:t>
      </w:r>
    </w:p>
    <w:p>
      <w:pPr>
        <w:pStyle w:val="FirstParagraph"/>
      </w:pPr>
      <w:r>
        <w:t xml:space="preserve">The role of an Education Administrator in this project is multifaceted, moving beyond simple clerical duties to encompass strategic leadership and community engagement. The responsibilities are categorized into four main pillars:</w:t>
      </w:r>
    </w:p>
    <w:bookmarkStart w:id="22" w:name="X84f7fabd30a33e5f905e6915940053ecbbf76f8"/>
    <w:p>
      <w:pPr>
        <w:pStyle w:val="Heading3"/>
      </w:pPr>
      <w:r>
        <w:rPr>
          <w:bCs/>
          <w:b/>
        </w:rPr>
        <w:t xml:space="preserve">3.1 Strategic Planning and Resource Allocation</w:t>
      </w:r>
    </w:p>
    <w:p>
      <w:pPr>
        <w:pStyle w:val="FirstParagraph"/>
      </w:pPr>
      <w:r>
        <w:t xml:space="preserve">In Casablanca, resources are often strained due to high demand. The Education Administrator is tasked with analyzing enrollment data, predicting future needs for infrastructure (such as classrooms and computer labs), and advocating for budgetary increases at the municipal or regional level. This involves rigorous financial oversight to ensure that public funds are utilized efficiently to maximize educational output.</w:t>
      </w:r>
    </w:p>
    <w:bookmarkEnd w:id="22"/>
    <w:bookmarkStart w:id="23" w:name="Xfd57286c9ac2b7a74982bfd555e4c92700aea98"/>
    <w:p>
      <w:pPr>
        <w:pStyle w:val="Heading3"/>
      </w:pPr>
      <w:r>
        <w:rPr>
          <w:bCs/>
          <w:b/>
        </w:rPr>
        <w:t xml:space="preserve">3.2 Regulatory Compliance and Policy Implementation</w:t>
      </w:r>
    </w:p>
    <w:p>
      <w:pPr>
        <w:pStyle w:val="FirstParagraph"/>
      </w:pPr>
      <w:r>
        <w:t xml:space="preserve">Morocco has undergone significant legal reforms regarding education, including recent changes in the organic law governing the national education system. The Administrator ensures that all institutions within their jurisdiction comply with these regulations. This includes teacher certification verification, curriculum adherence to Ministry standards, and maintaining safety and hygiene protocols in school facilities.</w:t>
      </w:r>
    </w:p>
    <w:bookmarkEnd w:id="23"/>
    <w:bookmarkStart w:id="24" w:name="human-capital-development"/>
    <w:p>
      <w:pPr>
        <w:pStyle w:val="Heading3"/>
      </w:pPr>
      <w:r>
        <w:rPr>
          <w:bCs/>
          <w:b/>
        </w:rPr>
        <w:t xml:space="preserve">3.3 Human Capital Development</w:t>
      </w:r>
    </w:p>
    <w:p>
      <w:pPr>
        <w:pStyle w:val="FirstParagraph"/>
      </w:pPr>
      <w:r>
        <w:t xml:space="preserve">The quality of education is directly linked to the quality of its administrators and teachers. The Education Administrator will coordinate professional development workshops for staff, focusing on modern pedagogical methods, digital literacy, and emotional intelligence. Given the multicultural fabric of Casablanca’s population, training must also address intercultural competence among staff.</w:t>
      </w:r>
    </w:p>
    <w:bookmarkEnd w:id="24"/>
    <w:bookmarkStart w:id="25" w:name="Xfccdae2180dbaa637843772bf8cfa041b032865"/>
    <w:p>
      <w:pPr>
        <w:pStyle w:val="Heading3"/>
      </w:pPr>
      <w:r>
        <w:rPr>
          <w:bCs/>
          <w:b/>
        </w:rPr>
        <w:t xml:space="preserve">3.4 Community Engagement and Stakeholder Management</w:t>
      </w:r>
    </w:p>
    <w:p>
      <w:pPr>
        <w:pStyle w:val="FirstParagraph"/>
      </w:pPr>
      <w:r>
        <w:t xml:space="preserve">A unique aspect of working in Casablanca is the active role played by local associations and community leaders. The Administrator serves as the liaison between schools, parents’ associations (APC), local municipal councils, and private sector partners who may offer corporate social responsibility (CSR) support to educational initiatives.</w:t>
      </w:r>
    </w:p>
    <w:bookmarkEnd w:id="25"/>
    <w:bookmarkEnd w:id="26"/>
    <w:bookmarkStart w:id="27" w:name="implementation-strategy-in-casablanca"/>
    <w:p>
      <w:pPr>
        <w:pStyle w:val="Heading2"/>
      </w:pPr>
      <w:r>
        <w:rPr>
          <w:bCs/>
          <w:b/>
        </w:rPr>
        <w:t xml:space="preserve">4. Implementation Strategy in Casablanca</w:t>
      </w:r>
    </w:p>
    <w:p>
      <w:pPr>
        <w:pStyle w:val="FirstParagraph"/>
      </w:pPr>
      <w:r>
        <w:t xml:space="preserve">To successfully integrate the Education Administrator model into the Casablanca system, a phased approach is recommended:</w:t>
      </w:r>
    </w:p>
    <w:p>
      <w:pPr>
        <w:numPr>
          <w:ilvl w:val="0"/>
          <w:numId w:val="1001"/>
        </w:numPr>
        <w:pStyle w:val="Compact"/>
      </w:pPr>
      <w:r>
        <w:rPr>
          <w:bCs/>
          <w:b/>
        </w:rPr>
        <w:t xml:space="preserve">Phase 1: Assessment and Data Collection (Months 1-3):</w:t>
      </w:r>
      <w:r>
        <w:br/>
      </w:r>
      <w:r>
        <w:t xml:space="preserve">The Administrator will conduct a comprehensive audit of current school conditions in target districts. This involves gathering data on student performance metrics, teacher retention rates, and infrastructure needs specific to Casablanca’s urban planning constraints.</w:t>
      </w:r>
    </w:p>
    <w:p>
      <w:pPr>
        <w:numPr>
          <w:ilvl w:val="0"/>
          <w:numId w:val="1001"/>
        </w:numPr>
        <w:pStyle w:val="Compact"/>
      </w:pPr>
      <w:r>
        <w:rPr>
          <w:bCs/>
          <w:b/>
        </w:rPr>
        <w:t xml:space="preserve">Phase 2: Pilot Program Launch (Months 4-9):</w:t>
      </w:r>
      <w:r>
        <w:br/>
      </w:r>
      <w:r>
        <w:t xml:space="preserve">Select three diverse schools—one in a wealthy district like Maarif, one in a developing suburb like Sidi Bernoussi, and one mixed-income school. Implement the new administrative protocols here to test feasibility and gather feedback from teachers and parents.</w:t>
      </w:r>
    </w:p>
    <w:p>
      <w:pPr>
        <w:numPr>
          <w:ilvl w:val="0"/>
          <w:numId w:val="1001"/>
        </w:numPr>
        <w:pStyle w:val="Compact"/>
      </w:pPr>
      <w:r>
        <w:rPr>
          <w:bCs/>
          <w:b/>
        </w:rPr>
        <w:t xml:space="preserve">Phase 3: Scaling and Standardization (Months 10-18):</w:t>
      </w:r>
      <w:r>
        <w:br/>
      </w:r>
      <w:r>
        <w:t xml:space="preserve">Based on the pilot results, refine the administrative framework and roll it out across more schools in the Casablanca metropolitan area. This phase includes establishing a centralized digital database for real-time monitoring of school performance.</w:t>
      </w:r>
    </w:p>
    <w:p>
      <w:pPr>
        <w:numPr>
          <w:ilvl w:val="0"/>
          <w:numId w:val="1001"/>
        </w:numPr>
        <w:pStyle w:val="Compact"/>
      </w:pPr>
      <w:r>
        <w:rPr>
          <w:bCs/>
          <w:b/>
        </w:rPr>
        <w:t xml:space="preserve">Phase 4: Continuous Improvement (Month 19 onwards):</w:t>
      </w:r>
      <w:r>
        <w:br/>
      </w:r>
      <w:r>
        <w:t xml:space="preserve">Ongoing evaluation using Key Performance Indicators (KPIs) such as reduced dropout rates, improved standardized test scores, and higher satisfaction ratings from parents and staff.</w:t>
      </w:r>
    </w:p>
    <w:bookmarkEnd w:id="27"/>
    <w:bookmarkStart w:id="28" w:name="Xdf5f07632d6cbd72a869825add95ec2928d6911"/>
    <w:p>
      <w:pPr>
        <w:pStyle w:val="Heading2"/>
      </w:pPr>
      <w:r>
        <w:rPr>
          <w:bCs/>
          <w:b/>
        </w:rPr>
        <w:t xml:space="preserve">5. Potential Challenges and Mitigation Strategies</w:t>
      </w:r>
    </w:p>
    <w:p>
      <w:pPr>
        <w:pStyle w:val="FirstParagraph"/>
      </w:pPr>
      <w:r>
        <w:rPr>
          <w:bCs/>
          <w:b/>
        </w:rPr>
        <w:t xml:space="preserve">Bureaucratic Resistance:</w:t>
      </w:r>
      <w:r>
        <w:br/>
      </w:r>
      <w:r>
        <w:t xml:space="preserve">Institutional inertia can be a significant barrier. Some existing administrative layers may view the new Education Administrator role as redundant or threatening.</w:t>
      </w:r>
      <w:r>
        <w:t xml:space="preserve"> </w:t>
      </w:r>
      <w:r>
        <w:rPr>
          <w:iCs/>
          <w:i/>
        </w:rPr>
        <w:t xml:space="preserve">Mitigation:</w:t>
      </w:r>
      <w:r>
        <w:t xml:space="preserve"> </w:t>
      </w:r>
      <w:r>
        <w:t xml:space="preserve">Clear communication of roles, emphasizing that this position is designed to support rather than replace existing structures, and demonstrating early wins through data transparency.</w:t>
      </w:r>
    </w:p>
    <w:p>
      <w:pPr>
        <w:pStyle w:val="BodyText"/>
      </w:pPr>
      <w:r>
        <w:rPr>
          <w:bCs/>
          <w:b/>
        </w:rPr>
        <w:t xml:space="preserve">Socio-Economic Disparities:</w:t>
      </w:r>
      <w:r>
        <w:br/>
      </w:r>
      <w:r>
        <w:t xml:space="preserve">The gap between affluent and impoverished neighborhoods in Casablanca can lead to unequal access to educational resources.</w:t>
      </w:r>
      <w:r>
        <w:t xml:space="preserve"> </w:t>
      </w:r>
      <w:r>
        <w:rPr>
          <w:iCs/>
          <w:i/>
        </w:rPr>
        <w:t xml:space="preserve">Mitigation:</w:t>
      </w:r>
      <w:r>
        <w:t xml:space="preserve"> </w:t>
      </w:r>
      <w:r>
        <w:t xml:space="preserve">The Administrator must prioritize equity-based resource distribution, ensuring that marginalized districts receive enhanced support packages.</w:t>
      </w:r>
    </w:p>
    <w:p>
      <w:pPr>
        <w:pStyle w:val="BodyText"/>
      </w:pPr>
      <w:r>
        <w:rPr>
          <w:bCs/>
          <w:b/>
        </w:rPr>
        <w:t xml:space="preserve">Digital Divide:</w:t>
      </w:r>
      <w:r>
        <w:br/>
      </w:r>
      <w:r>
        <w:t xml:space="preserve">While technology is a goal, not all stakeholders have equal access.</w:t>
      </w:r>
      <w:r>
        <w:t xml:space="preserve"> </w:t>
      </w:r>
      <w:r>
        <w:rPr>
          <w:iCs/>
          <w:i/>
        </w:rPr>
        <w:t xml:space="preserve">Mitigation:</w:t>
      </w:r>
      <w:r>
        <w:t xml:space="preserve"> </w:t>
      </w:r>
      <w:r>
        <w:t xml:space="preserve">Investment in basic digital infrastructure and training for low-income families to ensure they can participate in digital school administration systems.</w:t>
      </w:r>
    </w:p>
    <w:bookmarkEnd w:id="28"/>
    <w:bookmarkStart w:id="29" w:name="expected-outcomes-and-impact"/>
    <w:p>
      <w:pPr>
        <w:pStyle w:val="Heading2"/>
      </w:pPr>
      <w:r>
        <w:rPr>
          <w:bCs/>
          <w:b/>
        </w:rPr>
        <w:t xml:space="preserve">6. Expected Outcomes and Impact</w:t>
      </w:r>
    </w:p>
    <w:p>
      <w:pPr>
        <w:pStyle w:val="FirstParagraph"/>
      </w:pPr>
      <w:r>
        <w:t xml:space="preserve">The successful deployment of the Education Administrator model in Casablanca is projected to yield significant long-term benefits:</w:t>
      </w:r>
    </w:p>
    <w:p>
      <w:pPr>
        <w:numPr>
          <w:ilvl w:val="0"/>
          <w:numId w:val="1002"/>
        </w:numPr>
        <w:pStyle w:val="Compact"/>
      </w:pPr>
      <w:r>
        <w:rPr>
          <w:bCs/>
          <w:b/>
        </w:rPr>
        <w:t xml:space="preserve">Institutional Efficiency:</w:t>
      </w:r>
      <w:r>
        <w:br/>
      </w:r>
      <w:r>
        <w:t xml:space="preserve">A streamlined administrative process that reduces paperwork burdens on teachers, allowing them to focus more on instruction.</w:t>
      </w:r>
    </w:p>
    <w:p>
      <w:pPr>
        <w:numPr>
          <w:ilvl w:val="0"/>
          <w:numId w:val="1002"/>
        </w:numPr>
        <w:pStyle w:val="Compact"/>
      </w:pPr>
      <w:r>
        <w:rPr>
          <w:bCs/>
          <w:b/>
        </w:rPr>
        <w:t xml:space="preserve">Improved Academic Performance:</w:t>
      </w:r>
      <w:r>
        <w:br/>
      </w:r>
      <w:r>
        <w:t xml:space="preserve">Better resource allocation and teacher support are expected to lead to measurable improvements in national exam pass rates across Casablanca schools.</w:t>
      </w:r>
    </w:p>
    <w:p>
      <w:pPr>
        <w:numPr>
          <w:ilvl w:val="0"/>
          <w:numId w:val="1002"/>
        </w:numPr>
        <w:pStyle w:val="Compact"/>
      </w:pPr>
      <w:r>
        <w:rPr>
          <w:bCs/>
          <w:b/>
        </w:rPr>
        <w:t xml:space="preserve">Social Cohesion:</w:t>
      </w:r>
      <w:r>
        <w:br/>
      </w:r>
      <w:r>
        <w:t xml:space="preserve">By fostering stronger links between schools and local communities, the project aims to reduce school dropout rates among vulnerable youth, contributing to broader social stability in the region.</w:t>
      </w:r>
    </w:p>
    <w:p>
      <w:pPr>
        <w:numPr>
          <w:ilvl w:val="0"/>
          <w:numId w:val="1002"/>
        </w:numPr>
        <w:pStyle w:val="Compact"/>
      </w:pPr>
      <w:r>
        <w:rPr>
          <w:bCs/>
          <w:b/>
        </w:rPr>
        <w:t xml:space="preserve">Data-Driven Decision Making:</w:t>
      </w:r>
      <w:r>
        <w:br/>
      </w:r>
      <w:r>
        <w:t xml:space="preserve">The establishment of a robust data collection system will provide policymakers in Rabat with accurate insights from Casablanca’s reality, enabling more informed national education policies.</w:t>
      </w:r>
    </w:p>
    <w:bookmarkEnd w:id="29"/>
    <w:bookmarkStart w:id="30" w:name="conclusion"/>
    <w:p>
      <w:pPr>
        <w:pStyle w:val="Heading2"/>
      </w:pPr>
      <w:r>
        <w:rPr>
          <w:bCs/>
          <w:b/>
        </w:rPr>
        <w:t xml:space="preserve">7. Conclusion</w:t>
      </w:r>
    </w:p>
    <w:p>
      <w:pPr>
        <w:pStyle w:val="FirstParagraph"/>
      </w:pPr>
      <w:r>
        <w:t xml:space="preserve">In conclusion, the appointment of a dedicated Education Administrator for the region of Morocco Casablanca is a strategic imperative. As the country strives to modernize its educational sector to meet global standards, local governance must be strengthened at the municipal level. Casablanca, with its dynamic yet challenging environment, requires an administrative leader who understands both national policy and local community nuances.</w:t>
      </w:r>
    </w:p>
    <w:p>
      <w:pPr>
        <w:pStyle w:val="BodyText"/>
      </w:pPr>
      <w:r>
        <w:t xml:space="preserve">This project report serves as a blueprint for transforming educational administration from a passive regulatory function into an active driver of quality improvement. By empowering schools with strong administrative leadership, we can create a more equitable, efficient, and effective education system that prepares the youth of Casablanca not just for academic success, but for leadership in the modern world. The integration of this role aligns perfectly with Morocco’s broader development goals and promises a sustainable legacy for future generations.</w:t>
      </w:r>
    </w:p>
    <w:p>
      <w:r>
        <w:pict>
          <v:rect style="width:0;height:1.5pt" o:hralign="center" o:hrstd="t" o:hr="t"/>
        </w:pict>
      </w:r>
    </w:p>
    <w:p>
      <w:pPr>
        <w:pStyle w:val="FirstParagraph"/>
      </w:pPr>
      <w:r>
        <w:rPr>
          <w:bCs/>
          <w:b/>
          <w:iCs/>
          <w:i/>
        </w:rPr>
        <w:t xml:space="preserve">Disclaimer:</w:t>
      </w:r>
      <w:r>
        <w:rPr>
          <w:iCs/>
          <w:i/>
        </w:rPr>
        <w:t xml:space="preserve"> </w:t>
      </w:r>
      <w:r>
        <w:rPr>
          <w:iCs/>
          <w:i/>
        </w:rPr>
        <w:t xml:space="preserve">This document is a strategic proposal based on general educational administration principles applied to the specific context of Casablanca, Morocco. Actual implementation should be reviewed by legal and educational experts within the Kingdom.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in Morocco Casablanca</dc:title>
  <dc:creator/>
  <dc:language>en</dc:language>
  <cp:keywords/>
  <dcterms:created xsi:type="dcterms:W3CDTF">2026-07-29T05:09:56Z</dcterms:created>
  <dcterms:modified xsi:type="dcterms:W3CDTF">2026-07-29T05:09:56Z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