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Education</w:t>
      </w:r>
      <w:r>
        <w:t xml:space="preserve"> </w:t>
      </w:r>
      <w:r>
        <w:t xml:space="preserve">Administrator</w:t>
      </w:r>
      <w:r>
        <w:t xml:space="preserve"> </w:t>
      </w:r>
      <w:r>
        <w:t xml:space="preserve">Framework</w:t>
      </w:r>
      <w:r>
        <w:t xml:space="preserve"> </w:t>
      </w:r>
      <w:r>
        <w:t xml:space="preserve">for</w:t>
      </w:r>
      <w:r>
        <w:t xml:space="preserve"> </w:t>
      </w:r>
      <w:r>
        <w:t xml:space="preserve">Myanmar</w:t>
      </w:r>
      <w:r>
        <w:t xml:space="preserve"> </w:t>
      </w:r>
      <w:r>
        <w:t xml:space="preserve">Yangon</w:t>
      </w:r>
    </w:p>
    <w:bookmarkStart w:id="20" w:name="project-report-document"/>
    <w:p>
      <w:pPr>
        <w:pStyle w:val="Heading1"/>
      </w:pPr>
      <w:r>
        <w:t xml:space="preserve">Project Report Document</w:t>
      </w:r>
    </w:p>
    <w:p>
      <w:pPr>
        <w:pStyle w:val="FirstParagraph"/>
      </w:pPr>
      <w:r>
        <w:rPr>
          <w:bCs/>
          <w:b/>
        </w:rPr>
        <w:t xml:space="preserve">Date:</w:t>
      </w:r>
      <w:r>
        <w:t xml:space="preserve"> </w:t>
      </w:r>
      <w:r>
        <w:t xml:space="preserve">October 26, 2023</w:t>
      </w:r>
    </w:p>
    <w:p>
      <w:pPr>
        <w:pStyle w:val="BodyText"/>
      </w:pPr>
      <w:r>
        <w:rPr>
          <w:bCs/>
          <w:b/>
        </w:rPr>
        <w:t xml:space="preserve">To:</w:t>
      </w:r>
      <w:r>
        <w:t xml:space="preserve">Scholarship Committee and Regional Development Partners</w:t>
      </w:r>
      <w:r>
        <w:t xml:space="preserve"> </w:t>
      </w:r>
      <w:r>
        <w:t xml:space="preserve">From: Project Management Office</w:t>
      </w:r>
      <w:r>
        <w:br/>
      </w:r>
      <w:r>
        <w:t xml:space="preserve">Subject: Implementation of a Robust Education Administrator System in Myanmar Yangon</w:t>
      </w:r>
    </w:p>
    <w:bookmarkEnd w:id="20"/>
    <w:bookmarkStart w:id="21"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Project Report</w:t>
      </w:r>
      <w:r>
        <w:t xml:space="preserve">Myanmar Yangon, which remains a critical hub for economic and academic activity despite broader national instability. The core objective is to define the role, responsibilities, and necessary competencies of an</w:t>
      </w:r>
      <w:r>
        <w:t xml:space="preserve"> </w:t>
      </w:r>
      <w:r>
        <w:rPr>
          <w:bCs/>
          <w:b/>
        </w:rPr>
        <w:t xml:space="preserve">Education Administrator</w:t>
      </w:r>
      <w:r>
        <w:t xml:space="preserve"> </w:t>
      </w:r>
      <w:r>
        <w:t xml:space="preserve">who can navigate complex geopolitical landscapes while ensuring continuous learning opportunities for students. By establishing a resilient administrative framework, we aim to safeguard educational integrity and facilitate data-driven decision-making in one of Myanmar's most populous cities.</w:t>
      </w:r>
    </w:p>
    <w:bookmarkEnd w:id="21"/>
    <w:bookmarkStart w:id="22" w:name="introduction-and-contextual-background"/>
    <w:p>
      <w:pPr>
        <w:pStyle w:val="Heading2"/>
      </w:pPr>
      <w:r>
        <w:t xml:space="preserve">2. Introduction and Contextual Background</w:t>
      </w:r>
    </w:p>
    <w:p>
      <w:pPr>
        <w:pStyle w:val="FirstParagraph"/>
      </w:pPr>
      <w:r>
        <w:t xml:space="preserve">The educational landscape in Myanmar has undergone significant transformations in recent decades, yet it continues to face profound structural hurdles. Yangon, as the former capital and largest city, hosts a dense concentration of universities, private schools, and international institutions. However,</w:t>
      </w:r>
      <w:r>
        <w:t xml:space="preserve"> </w:t>
      </w:r>
      <w:r>
        <w:rPr>
          <w:bCs/>
          <w:b/>
        </w:rPr>
        <w:t xml:space="preserve">Myanmar Yangon</w:t>
      </w:r>
      <w:r>
        <w:t xml:space="preserve">'s education sector is currently grappling with issues ranging from infrastructure deficits to political volatility that disrupts academic calendars.</w:t>
      </w:r>
    </w:p>
    <w:p>
      <w:pPr>
        <w:pStyle w:val="BodyText"/>
      </w:pPr>
      <w:r>
        <w:t xml:space="preserve">In this environment, the traditional role of school management is insufficient. There is an urgent need for a specialized</w:t>
      </w:r>
      <w:r>
        <w:t xml:space="preserve"> </w:t>
      </w:r>
      <w:r>
        <w:rPr>
          <w:bCs/>
          <w:b/>
        </w:rPr>
        <w:t xml:space="preserve">Education Administrator</w:t>
      </w:r>
      <w:r>
        <w:t xml:space="preserve"> </w:t>
      </w:r>
      <w:r>
        <w:t xml:space="preserve">who possesses not only pedagogical knowledge but also crisis management skills, digital literacy, and community engagement capabilities. This project report outlines the necessity of hiring and training such administrators to serve as the backbone of educational stability in</w:t>
      </w:r>
      <w:r>
        <w:t xml:space="preserve"> </w:t>
      </w:r>
      <w:r>
        <w:rPr>
          <w:bCs/>
          <w:b/>
        </w:rPr>
        <w:t xml:space="preserve">Myanmar Yangon</w:t>
      </w:r>
      <w:r>
        <w:t xml:space="preserve">.</w:t>
      </w:r>
    </w:p>
    <w:bookmarkEnd w:id="22"/>
    <w:bookmarkStart w:id="23" w:name="objectives-of-the-project"/>
    <w:p>
      <w:pPr>
        <w:pStyle w:val="Heading2"/>
      </w:pPr>
      <w:r>
        <w:t xml:space="preserve">3. Objectives of the Project</w:t>
      </w:r>
    </w:p>
    <w:p>
      <w:pPr>
        <w:pStyle w:val="FirstParagraph"/>
      </w:pPr>
      <w:r>
        <w:t xml:space="preserve">The primary goals outlined in this project report are multi-faceted:</w:t>
      </w:r>
    </w:p>
    <w:p>
      <w:pPr>
        <w:numPr>
          <w:ilvl w:val="0"/>
          <w:numId w:val="1001"/>
        </w:numPr>
        <w:pStyle w:val="Compact"/>
      </w:pPr>
      <w:r>
        <w:rPr>
          <w:bCs/>
          <w:b/>
        </w:rPr>
        <w:t xml:space="preserve">To Standardize Administrative Protocols:</w:t>
      </w:r>
    </w:p>
    <w:p>
      <w:pPr>
        <w:numPr>
          <w:ilvl w:val="0"/>
          <w:numId w:val="1001"/>
        </w:numPr>
        <w:pStyle w:val="Compact"/>
      </w:pPr>
      <w:r>
        <w:rPr>
          <w:bCs/>
          <w:b/>
        </w:rPr>
        <w:t xml:space="preserve">To Enhance Digital Infrastructure Adoption:</w:t>
      </w:r>
    </w:p>
    <w:p>
      <w:pPr>
        <w:numPr>
          <w:ilvl w:val="0"/>
          <w:numId w:val="1001"/>
        </w:numPr>
        <w:pStyle w:val="Compact"/>
      </w:pPr>
      <w:r>
        <w:rPr>
          <w:bCs/>
          <w:b/>
        </w:rPr>
        <w:t xml:space="preserve">To Strengthen Community Trust:</w:t>
      </w:r>
    </w:p>
    <w:p>
      <w:pPr>
        <w:numPr>
          <w:ilvl w:val="0"/>
          <w:numId w:val="1001"/>
        </w:numPr>
        <w:pStyle w:val="Compact"/>
      </w:pPr>
      <w:r>
        <w:rPr>
          <w:bCs/>
          <w:b/>
        </w:rPr>
        <w:t xml:space="preserve">To Ensure Data Security and Privacy:</w:t>
      </w:r>
    </w:p>
    <w:bookmarkEnd w:id="23"/>
    <w:bookmarkStart w:id="27" w:name="X2e24b0495f5a9c11490945175ab2a33687639c6"/>
    <w:p>
      <w:pPr>
        <w:pStyle w:val="Heading2"/>
      </w:pPr>
      <w:r>
        <w:t xml:space="preserve">4. Role Definition: The Education Administrator</w:t>
      </w:r>
    </w:p>
    <w:p>
      <w:pPr>
        <w:pStyle w:val="FirstParagraph"/>
      </w:pPr>
      <w:r>
        <w:t xml:space="preserve">The central figure in this initiative is the</w:t>
      </w:r>
      <w:r>
        <w:t xml:space="preserve"> </w:t>
      </w:r>
      <w:r>
        <w:rPr>
          <w:bCs/>
          <w:b/>
        </w:rPr>
        <w:t xml:space="preserve">Education Administrator</w:t>
      </w:r>
      <w:r>
        <w:t xml:space="preserve">. Unlike traditional headmasters, this role requires a hybrid skill set. In the specific context of Myanmar Yangon, an Education Administrator must be adept at:</w:t>
      </w:r>
    </w:p>
    <w:bookmarkStart w:id="24" w:name="X28edde6a7c9fc5a804b0ab92e2edd1d5d68e59c"/>
    <w:p>
      <w:pPr>
        <w:pStyle w:val="Heading3"/>
      </w:pPr>
      <w:r>
        <w:t xml:space="preserve">4.1 Crisis Management and Continuity Planning</w:t>
      </w:r>
    </w:p>
    <w:p>
      <w:pPr>
        <w:pStyle w:val="FirstParagraph"/>
      </w:pPr>
      <w:r>
        <w:t xml:space="preserve">Due to the fluctuating security situation in various districts of Myanmar Yangon, schools may face sudden closures or restrictions. The Education Administrator is responsible for activating business continuity plans immediately. This includes shifting classes to online platforms, communicating effectively with parents via SMS or social media channels (which are widely used in Myanmar), and ensuring that curriculum standards are not compromised during periods of physical absence.</w:t>
      </w:r>
    </w:p>
    <w:bookmarkEnd w:id="24"/>
    <w:bookmarkStart w:id="25" w:name="Xbc88bb3164485790134eec0eceb7a0c93f5d0ab"/>
    <w:p>
      <w:pPr>
        <w:pStyle w:val="Heading3"/>
      </w:pPr>
      <w:r>
        <w:t xml:space="preserve">4.2 Resource Mobilization and Financial Oversight</w:t>
      </w:r>
    </w:p>
    <w:p>
      <w:pPr>
        <w:pStyle w:val="FirstParagraph"/>
      </w:pPr>
      <w:r>
        <w:t xml:space="preserve">Economic inflation in Myanmar has significantly impacted school budgets. An effective Education Administrator must be skilled in resource allocation, seeking alternative funding sources such as international grants or local community fundraising initiatives specific to the Yangon region. They must also manage limited resources efficiently, ensuring that funds are directed toward essential teaching materials and teacher salaries.</w:t>
      </w:r>
    </w:p>
    <w:bookmarkEnd w:id="25"/>
    <w:bookmarkStart w:id="26" w:name="cultural-and-regulatory-navigation"/>
    <w:p>
      <w:pPr>
        <w:pStyle w:val="Heading3"/>
      </w:pPr>
      <w:r>
        <w:t xml:space="preserve">4.3 Cultural and Regulatory Navigation</w:t>
      </w:r>
    </w:p>
    <w:p>
      <w:pPr>
        <w:pStyle w:val="FirstParagraph"/>
      </w:pPr>
      <w:r>
        <w:t xml:space="preserve">An Education Administrator in Myanmar Yangon must possess a deep understanding of local cultural nuances and regulatory requirements. This involves maintaining respectful relationships with local authorities while advocating for the educational rights of students. The administrator acts as a diplomat, balancing compliance with current mandates while protecting the autonomy of educational institutions.</w:t>
      </w:r>
    </w:p>
    <w:bookmarkEnd w:id="26"/>
    <w:bookmarkEnd w:id="27"/>
    <w:bookmarkStart w:id="31" w:name="X93593746b0497bda3dd594ad375738664811836"/>
    <w:p>
      <w:pPr>
        <w:pStyle w:val="Heading2"/>
      </w:pPr>
      <w:r>
        <w:t xml:space="preserve">5. Implementation Strategy in Myanmar Yangon</w:t>
      </w:r>
    </w:p>
    <w:p>
      <w:pPr>
        <w:pStyle w:val="FirstParagraph"/>
      </w:pPr>
      <w:r>
        <w:t xml:space="preserve">The implementation phase is divided into three distinct stages, tailored to the realities on the ground in Myanmar Yangon.</w:t>
      </w:r>
    </w:p>
    <w:bookmarkStart w:id="28" w:name="Xf0e7035a92d2beb61f183c4202ffaf7835e9924"/>
    <w:p>
      <w:pPr>
        <w:pStyle w:val="Heading3"/>
      </w:pPr>
      <w:r>
        <w:t xml:space="preserve">5.1 Phase One: Assessment and Recruitment (Months 1-3)</w:t>
      </w:r>
    </w:p>
    <w:p>
      <w:pPr>
        <w:pStyle w:val="FirstParagraph"/>
      </w:pPr>
      <w:r>
        <w:t xml:space="preserve">We will conduct a thorough needs assessment across key townships in Myanmar Yangon, including Kamayut, Bahan, and Hlaing Tharyar. This stage involves recruiting individuals with prior experience in educational management or NGO coordination. The selection process for the</w:t>
      </w:r>
      <w:r>
        <w:t xml:space="preserve"> </w:t>
      </w:r>
      <w:r>
        <w:rPr>
          <w:bCs/>
          <w:b/>
        </w:rPr>
        <w:t xml:space="preserve">Education Administrator</w:t>
      </w:r>
      <w:r>
        <w:t xml:space="preserve"> </w:t>
      </w:r>
      <w:r>
        <w:t xml:space="preserve">position will prioritize candidates who have demonstrated resilience and adaptability during previous disruptions.</w:t>
      </w:r>
    </w:p>
    <w:bookmarkEnd w:id="28"/>
    <w:bookmarkStart w:id="29" w:name="Xe3c9d66d8d9d2b45b4ffeece3b19a80e66b5503"/>
    <w:p>
      <w:pPr>
        <w:pStyle w:val="Heading3"/>
      </w:pPr>
      <w:r>
        <w:t xml:space="preserve">5.2 Phase Two: Capacity Building and Training (Months 4-6)</w:t>
      </w:r>
    </w:p>
    <w:p>
      <w:pPr>
        <w:pStyle w:val="FirstParagraph"/>
      </w:pPr>
      <w:r>
        <w:t xml:space="preserve">This phase focuses on intensive training programs. Workshops will cover digital tool proficiency, conflict resolution, and financial management. Given the isolation of some districts in Myanmar Yangon due to infrastructure challenges, training will also include modules on low-bandwidth educational technologies and offline content distribution.</w:t>
      </w:r>
    </w:p>
    <w:bookmarkEnd w:id="29"/>
    <w:bookmarkStart w:id="30" w:name="Xbc4ec7ae7db2979ae779ae0c47b0a19a6c34cff"/>
    <w:p>
      <w:pPr>
        <w:pStyle w:val="Heading3"/>
      </w:pPr>
      <w:r>
        <w:t xml:space="preserve">5.3 Phase Three: Deployment and Monitoring (Months 7-12)</w:t>
      </w:r>
    </w:p>
    <w:p>
      <w:pPr>
        <w:pStyle w:val="FirstParagraph"/>
      </w:pPr>
      <w:r>
        <w:t xml:space="preserve">Educators and administrators will be deployed to pilot schools in Myanmar Yangon. A monitoring mechanism will be established using digital dashboards that track attendance, teacher performance, and student engagement levels. The</w:t>
      </w:r>
      <w:r>
        <w:t xml:space="preserve"> </w:t>
      </w:r>
      <w:r>
        <w:rPr>
          <w:bCs/>
          <w:b/>
        </w:rPr>
        <w:t xml:space="preserve">Education Administrator</w:t>
      </w:r>
      <w:r>
        <w:t xml:space="preserve"> </w:t>
      </w:r>
      <w:r>
        <w:t xml:space="preserve">reports will be generated bi-weekly to ensure real-time adjustments can be made.</w:t>
      </w:r>
    </w:p>
    <w:bookmarkEnd w:id="30"/>
    <w:bookmarkEnd w:id="31"/>
    <w:bookmarkStart w:id="32" w:name="challenges-and-mitigation-strategies"/>
    <w:p>
      <w:pPr>
        <w:pStyle w:val="Heading2"/>
      </w:pPr>
      <w:r>
        <w:t xml:space="preserve">6. Challenges and Mitigation Strategies</w:t>
      </w:r>
    </w:p>
    <w:p>
      <w:pPr>
        <w:pStyle w:val="FirstParagraph"/>
      </w:pPr>
      <w:r>
        <w:rPr>
          <w:bCs/>
          <w:b/>
        </w:rPr>
        <w:t xml:space="preserve">Tech Limitations:</w:t>
      </w:r>
      <w:r>
        <w:t xml:space="preserve">Mitigation: Utilize SMS-based learning platforms and distribute pre-loaded tablets where possible.</w:t>
      </w:r>
    </w:p>
    <w:p>
      <w:pPr>
        <w:pStyle w:val="BodyText"/>
      </w:pPr>
      <w:r>
        <w:rPr>
          <w:bCs/>
          <w:b/>
        </w:rPr>
        <w:t xml:space="preserve">Economic Instability:</w:t>
      </w:r>
      <w:r>
        <w:t xml:space="preserve"> </w:t>
      </w:r>
      <w:r>
        <w:t xml:space="preserve">High inflation affects teacher morale and retention.</w:t>
      </w:r>
      <w:r>
        <w:t xml:space="preserve"> </w:t>
      </w:r>
      <w:r>
        <w:rPr>
          <w:iCs/>
          <w:i/>
        </w:rPr>
        <w:t xml:space="preserve">Mitigation:</w:t>
      </w:r>
      <w:r>
        <w:t xml:space="preserve"> </w:t>
      </w:r>
      <w:r>
        <w:t xml:space="preserve">Provide non-monetary incentives, such as professional development certifications, and create supportive community networks among staff.</w:t>
      </w:r>
    </w:p>
    <w:p>
      <w:pPr>
        <w:pStyle w:val="BodyText"/>
      </w:pPr>
      <w:r>
        <w:rPr>
          <w:bCs/>
          <w:b/>
        </w:rPr>
        <w:t xml:space="preserve">Bureaucratic Hurdles:</w:t>
      </w:r>
      <w:r>
        <w:t xml:space="preserve"> </w:t>
      </w:r>
      <w:r>
        <w:t xml:space="preserve">Navigating government regulations can be complex.</w:t>
      </w:r>
      <w:r>
        <w:t xml:space="preserve"> </w:t>
      </w:r>
      <w:r>
        <w:rPr>
          <w:iCs/>
          <w:i/>
        </w:rPr>
        <w:t xml:space="preserve">Mitigation:</w:t>
      </w:r>
      <w:r>
        <w:t xml:space="preserve"> </w:t>
      </w:r>
      <w:r>
        <w:t xml:space="preserve">Establish a legal advisory committee to guide the Education Administrator on compliance matters without compromising educational values.</w:t>
      </w:r>
    </w:p>
    <w:bookmarkEnd w:id="32"/>
    <w:bookmarkStart w:id="33" w:name="expected-outcomes-and-impact"/>
    <w:p>
      <w:pPr>
        <w:pStyle w:val="Heading2"/>
      </w:pPr>
      <w:r>
        <w:t xml:space="preserve">7. Expected Outcomes and Impact</w:t>
      </w:r>
    </w:p>
    <w:p>
      <w:pPr>
        <w:pStyle w:val="FirstParagraph"/>
      </w:pPr>
      <w:r>
        <w:t xml:space="preserve">The successful execution of this project will result in a network of resilient schools in Myanmar Yangon led by competent Education Administrators. We expect to see a 30% improvement in administrative efficiency within the first year. Furthermore, by stabilizing the educational environment, we aim to reduce dropout rates and improve student performance metrics. The creation of a localized</w:t>
      </w:r>
      <w:r>
        <w:t xml:space="preserve"> </w:t>
      </w:r>
      <w:r>
        <w:rPr>
          <w:bCs/>
          <w:b/>
        </w:rPr>
        <w:t xml:space="preserve">Education Administrator</w:t>
      </w:r>
      <w:r>
        <w:t xml:space="preserve"> </w:t>
      </w:r>
      <w:r>
        <w:t xml:space="preserve">network will also serve as a knowledge hub, allowing for best practices to be shared across different townships in Myanmar Yangon.</w:t>
      </w:r>
    </w:p>
    <w:bookmarkEnd w:id="33"/>
    <w:bookmarkStart w:id="34" w:name="conclusion"/>
    <w:p>
      <w:pPr>
        <w:pStyle w:val="Heading2"/>
      </w:pPr>
      <w:r>
        <w:t xml:space="preserve">8. Conclusion</w:t>
      </w:r>
    </w:p>
    <w:p>
      <w:pPr>
        <w:pStyle w:val="FirstParagraph"/>
      </w:pPr>
      <w:r>
        <w:t xml:space="preserve">This project report underscores the critical importance of strong administrative leadership in maintaining educational continuity. For the future of learning in Myanmar Yangon, the role of the Education Administrator is not merely managerial but transformative. By investing in these individuals and providing them with the necessary tools and training, we can ensure that education remains a beacon of hope and stability for Myanmar's youth, regardless of external challenges.</w:t>
      </w:r>
    </w:p>
    <w:p>
      <w:pPr>
        <w:pStyle w:val="BodyText"/>
      </w:pPr>
      <w:r>
        <w:t xml:space="preserve">We recommend immediate approval of the budget to commence Phase One. The window to stabilize the educational framework in</w:t>
      </w:r>
      <w:r>
        <w:t xml:space="preserve"> </w:t>
      </w:r>
      <w:r>
        <w:rPr>
          <w:bCs/>
          <w:b/>
        </w:rPr>
        <w:t xml:space="preserve">Myanmar Yangon</w:t>
      </w:r>
      <w:r>
        <w:t xml:space="preserve"> </w:t>
      </w:r>
      <w:r>
        <w:t xml:space="preserve">is open, but it requires swift and decisive action. The establishment of a professional cadre of Education Administrators is vital for the long-term sustainability and quality of education in this region.</w:t>
      </w:r>
    </w:p>
    <w:p>
      <w:r>
        <w:pict>
          <v:rect style="width:0;height:1.5pt" o:hralign="center" o:hrstd="t" o:hr="t"/>
        </w:pict>
      </w:r>
    </w:p>
    <w:p>
      <w:pPr>
        <w:pStyle w:val="FirstParagraph"/>
      </w:pPr>
      <w:r>
        <w:t xml:space="preserve">End of Document</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Education Administrator Framework for Myanmar Yangon</dc:title>
  <dc:creator/>
  <dc:language>en</dc:language>
  <cp:keywords/>
  <dcterms:created xsi:type="dcterms:W3CDTF">2026-07-29T11:15:47Z</dcterms:created>
  <dcterms:modified xsi:type="dcterms:W3CDTF">2026-07-29T11:15:47Z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