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45215657e55bef93ab98036220f0907412dc4"/>
    <w:p>
      <w:pPr>
        <w:pStyle w:val="Heading1"/>
      </w:pPr>
      <w:r>
        <w:t xml:space="preserve">Project Report: Implementation of Strategic Education Administrator Frameworks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Provincial Department of Education and Literacy, Sindh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Steering Committee</w:t>
      </w:r>
      <w:r>
        <w:br/>
      </w:r>
      <w:r>
        <w:t xml:space="preserve">Educational Development and Administrative Oversight in Pakistan Karachi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educational landscape within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the largest metropolis of the Islamic Republic, faces unique challenges ranging from rapid urbanization to diverse socioeconomic disparities.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a comprehensive strategy to enhance institutional efficiency and academic outcomes by deploying advanced systems for an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. The primary objective is to standardize administrative practices across public and private institutions in the region, ensuring equitable access quality instruction, and data-driven decision-making.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rPr>
          <w:bCs/>
          <w:b/>
        </w:rPr>
        <w:t xml:space="preserve">Pakistan Karachi</w:t>
      </w:r>
      <w:r>
        <w:t xml:space="preserve"> </w:t>
      </w:r>
      <w:r>
        <w:t xml:space="preserve">serves as the economic hub of</w:t>
      </w:r>
      <w:r>
        <w:t xml:space="preserve"> </w:t>
      </w:r>
      <w:r>
        <w:rPr>
          <w:bCs/>
          <w:b/>
        </w:rPr>
        <w:t xml:space="preserve">Pakistan</w:t>
      </w:r>
      <w:r>
        <w:t xml:space="preserve">, yet its education sector struggles to keep pace with population growth. The city is characterized by a stark divide between elite private institutions and under-resourced public schools, alongside a vast network of low-cost private providers. To address these systemic inefficiencies, the integration of a robust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framework is critical. This role transcends traditional management; it involves strategic planning, resource allocation, community engagement, and policy enforcement tailored to the specific cultural and economic context of Karachi.</w:t>
      </w:r>
    </w:p>
    <w:bookmarkEnd w:id="22"/>
    <w:bookmarkStart w:id="26" w:name="X16129c806fe2b6677f03160c9285cfa3b390381"/>
    <w:p>
      <w:pPr>
        <w:pStyle w:val="Heading2"/>
      </w:pPr>
      <w:r>
        <w:t xml:space="preserve">3. Current Challenges in Karachi’s Education Sector</w:t>
      </w:r>
    </w:p>
    <w:p>
      <w:pPr>
        <w:pStyle w:val="FirstParagraph"/>
      </w:pPr>
      <w:r>
        <w:t xml:space="preserve">The development of effective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protocols is necessitated by several pressing issues identified in recent audits within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:</w:t>
      </w:r>
    </w:p>
    <w:bookmarkStart w:id="23" w:name="X68bc6027f2be7876151613b87e3200139818e39"/>
    <w:p>
      <w:pPr>
        <w:pStyle w:val="Heading3"/>
      </w:pPr>
      <w:r>
        <w:t xml:space="preserve">3.1 Resource Disparity and Infrastructure Decay</w:t>
      </w:r>
    </w:p>
    <w:p>
      <w:pPr>
        <w:pStyle w:val="FirstParagraph"/>
      </w:pPr>
      <w:r>
        <w:t xml:space="preserve">A significant portion of public schools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suffer from inadequate infrastructure, lack of basic amenities such as clean water and electricity, and outdated learning materials. An effective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must prioritize equitable distribution of resources to bridge the gap between affluent areas like Clifton or Gulshan-e-Iqbal and informal settlements such as Lyari or Orangi Town.</w:t>
      </w:r>
    </w:p>
    <w:bookmarkEnd w:id="23"/>
    <w:bookmarkStart w:id="24" w:name="teacher-attrition-and-quality-control"/>
    <w:p>
      <w:pPr>
        <w:pStyle w:val="Heading3"/>
      </w:pPr>
      <w:r>
        <w:t xml:space="preserve">3.2 Teacher Attrition and Quality Control</w:t>
      </w:r>
    </w:p>
    <w:p>
      <w:pPr>
        <w:pStyle w:val="FirstParagraph"/>
      </w:pPr>
      <w:r>
        <w:t xml:space="preserve">The region faces high rates of teacher absenteeism and a shortage of qualified personnel in core subjects. The role of the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is pivotal in implementing strict accountability measures, continuous professional development programs, and performance-based incentives to retain talent within the public sector.</w:t>
      </w:r>
    </w:p>
    <w:bookmarkEnd w:id="24"/>
    <w:bookmarkStart w:id="25" w:name="data-fragmentation"/>
    <w:p>
      <w:pPr>
        <w:pStyle w:val="Heading3"/>
      </w:pPr>
      <w:r>
        <w:t xml:space="preserve">3.3 Data Fragmentation</w:t>
      </w:r>
    </w:p>
    <w:p>
      <w:pPr>
        <w:pStyle w:val="FirstParagraph"/>
      </w:pPr>
      <w:r>
        <w:t xml:space="preserve">Lack of centralized data hampers policy implementation.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student enrollment numbers often do not reflect actual attendance due to bureaucratic inefficiencies. A modernized administrative approach requires real-time data collection to inform strategic decisions.</w:t>
      </w:r>
    </w:p>
    <w:bookmarkEnd w:id="25"/>
    <w:bookmarkEnd w:id="26"/>
    <w:bookmarkStart w:id="27" w:name="Xc20d02d4902b23c63277d16e57535c93dbc3831"/>
    <w:p>
      <w:pPr>
        <w:pStyle w:val="Heading2"/>
      </w:pPr>
      <w:r>
        <w:t xml:space="preserve">4. Strategic Objectives for the Education Administrator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proposes a three-pillar strategy for the implementation of advanced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practices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:</w:t>
      </w:r>
    </w:p>
    <w:p>
      <w:pPr>
        <w:pStyle w:val="BodyText"/>
      </w:pPr>
      <w:r>
        <w:br/>
      </w:r>
      <w:r>
        <w:rPr>
          <w:bCs/>
          <w:b/>
        </w:rPr>
        <w:t xml:space="preserve">Pillar 1: Digital Transformation and Governance.</w:t>
      </w:r>
      <w:r>
        <w:br/>
      </w:r>
      <w:r>
        <w:t xml:space="preserve">The first objective is to digitize all administrative functions. This involves creating a unified Student Management System (SMS) that tracks enrollment, attendance, and academic performance across all districts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will oversee the deployment of this technology, ensuring data security and accessibility for parents and teachers via mobile platforms.</w:t>
      </w:r>
    </w:p>
    <w:p>
      <w:pPr>
        <w:pStyle w:val="BodyText"/>
      </w:pPr>
      <w:r>
        <w:rPr>
          <w:bCs/>
          <w:b/>
        </w:rPr>
        <w:t xml:space="preserve">Pillar 2: Capacity Building and Leadership Development.</w:t>
      </w:r>
      <w:r>
        <w:br/>
      </w:r>
      <w:r>
        <w:t xml:space="preserve">An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must also be a leader. This project includes establishing leadership academies for school principals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Training modules will focus on conflict resolution, financial management, and pedagogical supervision. By empowering local administrators, the system ensures sustainable improvement rather than temporary fixes.</w:t>
      </w:r>
    </w:p>
    <w:p>
      <w:pPr>
        <w:pStyle w:val="BodyText"/>
      </w:pPr>
      <w:r>
        <w:rPr>
          <w:bCs/>
          <w:b/>
        </w:rPr>
        <w:t xml:space="preserve">Pillar 3: Community Engagement and Stakeholder Integration.</w:t>
      </w:r>
      <w:r>
        <w:br/>
      </w:r>
      <w:r>
        <w:t xml:space="preserve">Education does not exist in a vacuum. The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framework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emphasizes active involvement of Parent-Teacher Associations (PTAs) and local community leaders. Regular town hall meetings will be institutionalized to address community concerns, fostering a sense of ownership among residents regarding the quality of local schools.</w:t>
      </w:r>
    </w:p>
    <w:bookmarkEnd w:id="27"/>
    <w:bookmarkStart w:id="28" w:name="implementation-roadmap"/>
    <w:p>
      <w:pPr>
        <w:pStyle w:val="Heading2"/>
      </w:pPr>
      <w:r>
        <w:t xml:space="preserve">5. Implementation Roadmap</w:t>
      </w:r>
    </w:p>
    <w:p>
      <w:pPr>
        <w:pStyle w:val="FirstParagraph"/>
      </w:pPr>
      <w:r>
        <w:t xml:space="preserve">The execution of this plan is divided into three phases, spanning twenty-four months:</w:t>
      </w:r>
    </w:p>
    <w:p>
      <w:pPr>
        <w:pStyle w:val="BodyText"/>
      </w:pPr>
      <w:r>
        <w:br/>
      </w:r>
      <w:r>
        <w:rPr>
          <w:bCs/>
          <w:b/>
        </w:rPr>
        <w:t xml:space="preserve">Phase 1: Assessment and Pilot (Months 1-6).</w:t>
      </w:r>
      <w:r>
        <w:br/>
      </w:r>
      <w:r>
        <w:t xml:space="preserve">Select five distinct districts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representing varied socioeconomic statuses. Deploy pilot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 </w:t>
      </w:r>
      <w:r>
        <w:t xml:space="preserve">teams to assess current infrastructure and baseline academic metrics. Establish the digital infrastructure for data tracking.</w:t>
      </w:r>
    </w:p>
    <w:p>
      <w:pPr>
        <w:pStyle w:val="BodyText"/>
      </w:pPr>
      <w:r>
        <w:rPr>
          <w:bCs/>
          <w:b/>
        </w:rPr>
        <w:t xml:space="preserve">Phase 2: Scaling and Training (Months 7-18).</w:t>
      </w:r>
      <w:r>
        <w:br/>
      </w:r>
      <w:r>
        <w:t xml:space="preserve">Based on pilot results, roll out the framework citywide. Conduct intensive training workshops for over 500 school principals and district-level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s. Launch the public-facing mobile application for parents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Phase 3: Evaluation and Standardization (Months 19-24).</w:t>
      </w:r>
      <w:r>
        <w:br/>
      </w:r>
      <w:r>
        <w:t xml:space="preserve">Conduct a comprehensive review of outcomes. Analyze changes in attendance rates, learning outcomes, and teacher satisfaction. Refine protocols based on feedback from the field before final standardization across all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bookmarkEnd w:id="28"/>
    <w:bookmarkStart w:id="29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implementation of this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framework is projected to yield significant improvements in the educational ecosystem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We anticipate a 30% reduction in teacher absenteeism within two years, improved literacy rates in foundational subjects, and a transparent grievance redressal mechanism for parents. Furthermore, the data generated will provide policymakers with accurate insights into resource utilization, ensuring that every rupee spent contributes to tangible educational gains.</w:t>
      </w:r>
    </w:p>
    <w:bookmarkEnd w:id="29"/>
    <w:bookmarkStart w:id="30" w:name="risk-management"/>
    <w:p>
      <w:pPr>
        <w:pStyle w:val="Heading2"/>
      </w:pPr>
      <w:r>
        <w:t xml:space="preserve">7. Risk Management</w:t>
      </w:r>
    </w:p>
    <w:p>
      <w:pPr>
        <w:pStyle w:val="FirstParagraph"/>
      </w:pPr>
      <w:r>
        <w:t xml:space="preserve">While the benefits are clear, challenges remain. Resistance to change from entrenched bureaucratic structures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s administration is a potential hurdle. To mitigate this, the project will emphasize stakeholder buy-in early on, highlighting how modernization simplifies rather than complicates administrative tasks for staff. Additionally, financial constraints may delay technological rollout; therefore, partnerships with private sector technology firms and international development agencies are being explored to supplement funding.</w:t>
      </w:r>
    </w:p>
    <w:bookmarkEnd w:id="30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future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s youth depends on the quality of its educational infrastructure and governance.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underscores the necessity of adopting a proactive, data-driven, and human-centric approach to school management through the specialized role of the</w:t>
      </w:r>
      <w:r>
        <w:t xml:space="preserve"> </w:t>
      </w:r>
      <w:r>
        <w:rPr>
          <w:iCs/>
          <w:i/>
        </w:rPr>
        <w:t xml:space="preserve">Education Administrator</w:t>
      </w:r>
      <w:r>
        <w:t xml:space="preserve">. By addressing structural inefficiencies and fostering a culture of accountability, we can transform Karachi from a city with educational disparities into one with educational excellence. The recommendations outlined herein provide a viable pathway toward achieving these goals, ensuring that every child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has access to quality education regardless of their socioeconomic background.</w:t>
      </w:r>
    </w:p>
    <w:p>
      <w:pPr>
        <w:pStyle w:val="BodyText"/>
      </w:pPr>
      <w:r>
        <w:t xml:space="preserve">© 2023 Education Development Initiative for Pakistan Karachi. All Rights Reserved.</w:t>
      </w:r>
    </w:p>
    <w:p>
      <w:pPr>
        <w:pStyle w:val="BodyText"/>
      </w:pPr>
      <w:r>
        <w:t xml:space="preserve">Note: This document is prepared for internal review and strategic planning purposes.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2026-07-29T07:20:37Z</dcterms:created>
  <dcterms:modified xsi:type="dcterms:W3CDTF">2026-07-29T07:20:37Z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