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4" w:name="Xb6a424d2bc21b32a96ddf66b84081c7660adbcf"/>
    <w:p>
      <w:pPr>
        <w:pStyle w:val="Heading1"/>
      </w:pPr>
      <w:r>
        <w:t xml:space="preserve">Project Report: Strategic Implementation of an Education Administrator Role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Leadership Team</w:t>
      </w:r>
      <w:r>
        <w:br/>
      </w:r>
    </w:p>
    <w:p>
      <w:pPr>
        <w:pStyle w:val="BodyText"/>
      </w:pPr>
      <w:r>
        <w:t xml:space="preserve">Proposal for the Establishment of a Dedicated Education Administrator Position within our Moscow Operations</w:t>
      </w:r>
    </w:p>
    <w:bookmarkStart w:id="20" w:name="executive-summary"/>
    <w:p>
      <w:pPr>
        <w:pStyle w:val="Heading2"/>
      </w:pPr>
      <w:r>
        <w:t xml:space="preserve">1. Executive Summary</w:t>
      </w:r>
    </w:p>
    <w:p>
      <w:pPr>
        <w:pStyle w:val="FirstParagraph"/>
      </w:pPr>
      <w:r>
        <w:t xml:space="preserve">This Project Report outlines the strategic necessity, operational framework, and expected outcomes of establishing a dedicated</w:t>
      </w:r>
      <w:r>
        <w:t xml:space="preserve"> </w:t>
      </w:r>
      <w:r>
        <w:rPr>
          <w:bCs/>
          <w:b/>
        </w:rPr>
        <w:t xml:space="preserve">Education Administrator</w:t>
      </w:r>
      <w:r>
        <w:t xml:space="preserve">Russia, Moscow . As the global educational landscape continues to evolve rapidly post-pandemic and amidst shifting geopolitical dynamics, localized administrative expertise is no longer a luxury but a critical operational requirement. This document details why the specific context of</w:t>
      </w:r>
      <w:r>
        <w:t xml:space="preserve"> </w:t>
      </w:r>
      <w:r>
        <w:rPr>
          <w:bCs/>
          <w:b/>
        </w:rPr>
        <w:t xml:space="preserve">Russia, Moscow</w:t>
      </w:r>
      <w:r>
        <w:t xml:space="preserve"> </w:t>
      </w:r>
      <w:r>
        <w:t xml:space="preserve">demands a specialized role rather than relying on generalized regional management. By focusing on local compliance, cultural nuance in educational standards, and efficient stakeholder management in one of Europe's most competitive academic markets, we aim to enhance our service delivery and ensure sustainable growth.</w:t>
      </w:r>
    </w:p>
    <w:bookmarkEnd w:id="20"/>
    <w:bookmarkStart w:id="21" w:name="X81cef51dcec80f88132c02b867b7ff3ee9a5b74"/>
    <w:p>
      <w:pPr>
        <w:pStyle w:val="Heading2"/>
      </w:pPr>
      <w:r>
        <w:t xml:space="preserve">2. Contextual Background: The Moscow Educational Landscape</w:t>
      </w:r>
    </w:p>
    <w:p>
      <w:pPr>
        <w:pStyle w:val="FirstParagraph"/>
      </w:pPr>
      <w:r>
        <w:t xml:space="preserve">Moscow represents the intellectual and administrative heart of</w:t>
      </w:r>
    </w:p>
    <w:p>
      <w:pPr>
        <w:pStyle w:val="BodyText"/>
      </w:pPr>
      <w:r>
        <w:t xml:space="preserve">Russia . With a dense concentration of universities, research institutes, private tutoring centers, and international schools, the city offers a unique ecosystem for educational service providers. However this ecosystem is governed by stringent federal laws overseen by the Ministry of Science and Higher Education of the Russian Federation and local municipal regulations in</w:t>
      </w:r>
    </w:p>
    <w:p>
      <w:pPr>
        <w:pStyle w:val="BodyText"/>
      </w:pPr>
      <w:r>
        <w:t xml:space="preserve">Russia , Moscow .</w:t>
      </w:r>
    </w:p>
    <w:p>
      <w:pPr>
        <w:pStyle w:val="BodyText"/>
      </w:pPr>
      <w:r>
        <w:t xml:space="preserve">The role of an</w:t>
      </w:r>
      <w:r>
        <w:t xml:space="preserve"> </w:t>
      </w:r>
      <w:r>
        <w:rPr>
          <w:bCs/>
          <w:b/>
        </w:rPr>
        <w:t xml:space="preserve">Education Administrator</w:t>
      </w:r>
      <w:r>
        <w:t xml:space="preserve"> </w:t>
      </w:r>
      <w:r>
        <w:t xml:space="preserve">is pivotal here because standard international management practices often fail to account for specific bureaucratic hurdles present in the Russian educational sector. For instance, accreditation processes for foreign curricula, visa sponsorship for expatriate faculty, and data privacy laws regarding student information (such as compliance with Federal Law No. 152-FZ) require nuanced understanding. An administrator embedded in</w:t>
      </w:r>
    </w:p>
    <w:p>
      <w:pPr>
        <w:pStyle w:val="BodyText"/>
      </w:pPr>
      <w:r>
        <w:t xml:space="preserve">Russia , Moscow can navigate these complexities proactively rather than reactively.</w:t>
      </w:r>
    </w:p>
    <w:bookmarkEnd w:id="21"/>
    <w:bookmarkStart w:id="22" w:name="X8a62fd6f5c9c14458fb0f8effd7dce4d1855d35"/>
    <w:p>
      <w:pPr>
        <w:pStyle w:val="Heading2"/>
      </w:pPr>
      <w:r>
        <w:t xml:space="preserve">3. Objectives of the Education Administrator Role</w:t>
      </w:r>
    </w:p>
    <w:p>
      <w:pPr>
        <w:pStyle w:val="FirstParagraph"/>
      </w:pPr>
      <w:r>
        <w:t xml:space="preserve">The primary objective of hiring an</w:t>
      </w:r>
      <w:r>
        <w:t xml:space="preserve"> </w:t>
      </w:r>
      <w:r>
        <w:rPr>
          <w:bCs/>
          <w:b/>
        </w:rPr>
        <w:t xml:space="preserve">Education Administrator</w:t>
      </w:r>
      <w:r>
        <w:t xml:space="preserve">Russia, Moscow branch is to streamline operations and ensure regulatory compliance while fostering academic excellence. The specific goals include:</w:t>
      </w:r>
    </w:p>
    <w:p>
      <w:pPr>
        <w:numPr>
          <w:ilvl w:val="0"/>
          <w:numId w:val="1001"/>
        </w:numPr>
        <w:pStyle w:val="Compact"/>
      </w:pPr>
      <w:r>
        <w:rPr>
          <w:bCs/>
          <w:b/>
        </w:rPr>
        <w:t xml:space="preserve">Regulatory Compliance:</w:t>
      </w:r>
      <w:r>
        <w:t xml:space="preserve">To ensure all educational programs offered in</w:t>
      </w:r>
    </w:p>
    <w:p>
      <w:pPr>
        <w:numPr>
          <w:ilvl w:val="0"/>
          <w:numId w:val="1000"/>
        </w:numPr>
        <w:pStyle w:val="Compact"/>
      </w:pPr>
      <w:r>
        <w:t xml:space="preserve">Russia , Moscow meet the strict requirements of local licensing bodies. This includes maintaining valid licenses for educational activities and ensuring curriculum alignment with Federal State Educational Standards (FGOS) where applicable.</w:t>
      </w:r>
    </w:p>
    <w:p>
      <w:pPr>
        <w:numPr>
          <w:ilvl w:val="0"/>
          <w:numId w:val="1001"/>
        </w:numPr>
        <w:pStyle w:val="Compact"/>
      </w:pPr>
      <w:r>
        <w:rPr>
          <w:bCs/>
          <w:b/>
        </w:rPr>
        <w:t xml:space="preserve">Stakeholder Engagement:</w:t>
      </w:r>
      <w:r>
        <w:t xml:space="preserve">To serve as the primary liaison between our organization, local schools, universities, government agencies in</w:t>
      </w:r>
    </w:p>
    <w:p>
      <w:pPr>
        <w:numPr>
          <w:ilvl w:val="0"/>
          <w:numId w:val="1000"/>
        </w:numPr>
        <w:pStyle w:val="Compact"/>
      </w:pPr>
      <w:r>
        <w:t xml:space="preserve">Russia , Moscow , and parent communities. Building trust within the local community is essential for brand reputation and enrollment stability.</w:t>
      </w:r>
    </w:p>
    <w:p>
      <w:pPr>
        <w:numPr>
          <w:ilvl w:val="0"/>
          <w:numId w:val="1001"/>
        </w:numPr>
        <w:pStyle w:val="Compact"/>
      </w:pPr>
      <w:r>
        <w:t xml:space="preserve">To optimize the administrative workflow for student admissions, faculty scheduling, and resource allocation. An</w:t>
      </w:r>
      <w:r>
        <w:t xml:space="preserve"> </w:t>
      </w:r>
      <w:r>
        <w:rPr>
          <w:bCs/>
          <w:b/>
        </w:rPr>
        <w:t xml:space="preserve">Education Administrator</w:t>
      </w:r>
      <w:r>
        <w:t xml:space="preserve"> </w:t>
      </w:r>
      <w:r>
        <w:t xml:space="preserve">localized in</w:t>
      </w:r>
    </w:p>
    <w:p>
      <w:pPr>
        <w:numPr>
          <w:ilvl w:val="0"/>
          <w:numId w:val="1000"/>
        </w:numPr>
        <w:pStyle w:val="Compact"/>
      </w:pPr>
      <w:r>
        <w:t xml:space="preserve">Russia , Moscow can reduce communication gaps that often arise when managing cross-border teams.</w:t>
      </w:r>
    </w:p>
    <w:p>
      <w:pPr>
        <w:numPr>
          <w:ilvl w:val="0"/>
          <w:numId w:val="1001"/>
        </w:numPr>
        <w:pStyle w:val="Compact"/>
      </w:pPr>
      <w:r>
        <w:t xml:space="preserve">Cultural Adaptation: To adapt educational materials and administrative communications to the cultural and linguistic context of the region. This ensures that our educational philosophy is communicated effectively to Russian-speaking stakeholders.</w:t>
      </w:r>
    </w:p>
    <w:bookmarkEnd w:id="22"/>
    <w:bookmarkStart w:id="23" w:name="X50234796a3c809c34742ace48c4fcceb95a569f"/>
    <w:p>
      <w:pPr>
        <w:pStyle w:val="Heading2"/>
      </w:pPr>
      <w:r>
        <w:t xml:space="preserve">4. Key Responsibilities of the Education Administrator</w:t>
      </w:r>
    </w:p>
    <w:p>
      <w:pPr>
        <w:pStyle w:val="FirstParagraph"/>
      </w:pPr>
      <w:r>
        <w:t xml:space="preserve">The</w:t>
      </w:r>
    </w:p>
    <w:p>
      <w:pPr>
        <w:pStyle w:val="BodyText"/>
      </w:pPr>
      <w:r>
        <w:t xml:space="preserve">Educational Administrator will report directly to the Regional Director based in</w:t>
      </w:r>
    </w:p>
    <w:p>
      <w:pPr>
        <w:pStyle w:val="BodyText"/>
      </w:pPr>
      <w:r>
        <w:t xml:space="preserve">Russia , Moscow and will oversee the following key areas:</w:t>
      </w:r>
    </w:p>
    <w:p>
      <w:pPr>
        <w:pStyle w:val="BodyText"/>
      </w:pPr>
      <w:r>
        <w:rPr>
          <w:bCs/>
          <w:b/>
        </w:rPr>
        <w:t xml:space="preserve">Functional Area</w:t>
      </w:r>
    </w:p>
    <w:p>
      <w:pPr>
        <w:pStyle w:val="BodyText"/>
      </w:pPr>
      <w:r>
        <w:rPr>
          <w:bCs/>
          <w:b/>
        </w:rPr>
        <w:t xml:space="preserve">Description of Duties</w:t>
      </w:r>
    </w:p>
    <w:p>
      <w:pPr>
        <w:pStyle w:val="BodyText"/>
      </w:pPr>
      <w:r>
        <w:t xml:space="preserve">td &gt; Academic Oversight td &gt; Monitor the implementation of curricula across all centers in Moscow. Ensure that teaching methodologies align with both our global standards and local expectations in Russia .td /tr/tr/strong/tr&gt;</w:t>
      </w:r>
    </w:p>
    <w:p>
      <w:pPr>
        <w:pStyle w:val="BodyText"/>
      </w:pPr>
      <w:r>
        <w:t xml:space="preserve">Bureaucratic Liaison</w:t>
      </w:r>
    </w:p>
    <w:p>
      <w:pPr>
        <w:pStyle w:val="BodyText"/>
      </w:pPr>
      <w:r>
        <w:t xml:space="preserve">Manage interactions with Rosobrnadzor (Federal Service for Supervision in Education and Science). Handle all documentation related to licenses, audits, and legal filings specific to Moscow.</w:t>
      </w:r>
    </w:p>
    <w:p>
      <w:pPr>
        <w:pStyle w:val="BodyText"/>
      </w:pPr>
      <w:r>
        <w:t xml:space="preserve">Human Resources Coordination</w:t>
      </w:r>
    </w:p>
    <w:p>
      <w:pPr>
        <w:pStyle w:val="BodyText"/>
      </w:pPr>
      <w:r>
        <w:t xml:space="preserve">Collaborate with the HR department to manage local hiring of teachers and support staff. Ensure all employment contracts comply with the Labor Code of the Russian Federation.</w:t>
      </w:r>
    </w:p>
    <w:p>
      <w:pPr>
        <w:pStyle w:val="BodyText"/>
      </w:pPr>
      <w:r>
        <w:t xml:space="preserve">Data Management &amp; Privacy</w:t>
      </w:r>
    </w:p>
    <w:p>
      <w:pPr>
        <w:pStyle w:val="BodyText"/>
      </w:pPr>
      <w:r>
        <w:t xml:space="preserve">Maintain secure student information systems. Ensure strict adherence to Russian data localization laws, storing personal data on servers physically located within Russia.</w:t>
      </w:r>
    </w:p>
    <w:p>
      <w:pPr>
        <w:pStyle w:val="BodyText"/>
      </w:pPr>
      <w:r>
        <w:t xml:space="preserve">Community Relations</w:t>
      </w:r>
    </w:p>
    <w:p>
      <w:pPr>
        <w:pStyle w:val="BodyText"/>
      </w:pPr>
      <w:r>
        <w:t xml:space="preserve">Organize open days, parent-teacher associations, and community outreach programs in Moscow to strengthen our brand presence and educational impact.</w:t>
      </w:r>
    </w:p>
    <w:p>
      <w:pPr>
        <w:pStyle w:val="BodyText"/>
      </w:pPr>
      <w:r>
        <w:t xml:space="preserve">A) Language Barriers: Operating in</w:t>
      </w:r>
    </w:p>
    <w:p>
      <w:pPr>
        <w:pStyle w:val="BodyText"/>
      </w:pPr>
      <w:r>
        <w:t xml:space="preserve">Russia , Moscow necessitates fluency in Russian, both written and spoken. The Education Administrator must not only be bilingual but also possess high-level professional vocabulary regarding educational terminology.</w:t>
      </w:r>
    </w:p>
    <w:p>
      <w:pPr>
        <w:pStyle w:val="BodyText"/>
      </w:pPr>
      <w:r>
        <w:rPr>
          <w:iCs/>
          <w:i/>
        </w:rPr>
        <w:t xml:space="preserve">Mitigation:</w:t>
      </w:r>
      <w:r>
        <w:t xml:space="preserve"> </w:t>
      </w:r>
      <w:r>
        <w:t xml:space="preserve">Recruitment will prioritize candidates with advanced degrees in Education from reputable Moscow universities who have international work experience.</w:t>
      </w:r>
    </w:p>
    <w:p>
      <w:pPr>
        <w:pStyle w:val="BodyText"/>
      </w:pPr>
      <w:r>
        <w:rPr>
          <w:bCs/>
          <w:b/>
        </w:rPr>
        <w:t xml:space="preserve">B) Regulatory Volatility:</w:t>
      </w:r>
      <w:r>
        <w:t xml:space="preserve">The legal framework governing education in Russia can change rapidly. Keeping up with amendments to laws affecting private education is a constant challenge for any administrator operating in</w:t>
      </w:r>
    </w:p>
    <w:p>
      <w:pPr>
        <w:pStyle w:val="BodyText"/>
      </w:pPr>
      <w:r>
        <w:t xml:space="preserve">Russia , Moscow .</w:t>
      </w:r>
    </w:p>
    <w:p>
      <w:pPr>
        <w:pStyle w:val="BodyText"/>
      </w:pPr>
      <w:r>
        <w:t xml:space="preserve">Mitigation: The Education Administrator will maintain direct subscriptions to legal updates from Russian educational law firms and attend regular seminars hosted by the Ministry of Science and Higher Education.</w:t>
      </w:r>
    </w:p>
    <w:p>
      <w:pPr>
        <w:pStyle w:val="BodyText"/>
      </w:pPr>
      <w:r>
        <w:t xml:space="preserve">To support the</w:t>
      </w:r>
    </w:p>
    <w:p>
      <w:pPr>
        <w:pStyle w:val="BodyText"/>
      </w:pPr>
      <w:r>
        <w:t xml:space="preserve">Educational Administrator in their duties within</w:t>
      </w:r>
    </w:p>
    <w:p>
      <w:pPr>
        <w:pStyle w:val="BodyText"/>
      </w:pPr>
      <w:r>
        <w:t xml:space="preserve">Russia , Moscow , the following resources are required:</w:t>
      </w:r>
    </w:p>
    <w:p>
      <w:pPr>
        <w:pStyle w:val="FirstParagraph"/>
      </w:pPr>
      <w:r>
        <w:t xml:space="preserve">Salar Compensation: A competitive salary package that reflects the seniority of the role and local market rates in Moscow.</w:t>
      </w:r>
    </w:p>
    <w:p>
      <w:pPr>
        <w:pStyle w:val="BodyText"/>
      </w:pPr>
      <w:r>
        <w:t xml:space="preserve">Technology Infrastructure: Provision of dual-language software, secure servers for data compliance, and communication tools.</w:t>
      </w:r>
    </w:p>
    <w:p>
      <w:pPr>
        <w:pStyle w:val="BodyText"/>
      </w:pPr>
      <w:r>
        <w:rPr>
          <w:bCs/>
          <w:b/>
        </w:rPr>
        <w:t xml:space="preserve">Professional Development:</w:t>
      </w:r>
      <w:r>
        <w:t xml:space="preserve">Budget for attending local educational conferences in Moscow to stay abreast of trends and network with key stakeholders.</w:t>
      </w:r>
    </w:p>
    <w:p>
      <w:pPr>
        <w:pStyle w:val="BodyText"/>
      </w:pPr>
      <w:r>
        <w:t xml:space="preserve">The successful implementation of this role will result in several measurable outcomes for our organization:</w:t>
      </w:r>
    </w:p>
    <w:p>
      <w:pPr>
        <w:numPr>
          <w:ilvl w:val="0"/>
          <w:numId w:val="1003"/>
        </w:numPr>
        <w:pStyle w:val="Compact"/>
      </w:pPr>
      <w:r>
        <w:t xml:space="preserve">Increased Compliance Rate: Zero penalties or fines related to educational licensing and data protection in the first year of operation.</w:t>
      </w:r>
      <w:r>
        <w:rPr>
          <w:bCs/>
          <w:b/>
        </w:rPr>
        <w:t xml:space="preserve">Highest Enrollment Growth: A 15% year-over-year increase in student enrollment due to improved community trust and streamlined admission processes facilitated by the Administrator.</w:t>
      </w:r>
    </w:p>
    <w:p>
      <w:pPr>
        <w:numPr>
          <w:ilvl w:val="0"/>
          <w:numId w:val="1003"/>
        </w:numPr>
        <w:pStyle w:val="Compact"/>
      </w:pPr>
      <w:r>
        <w:t xml:space="preserve">Enhanced Operational Efficiency: A 20% reduction in administrative turnaround time for faculty onboarding and student registration.</w:t>
      </w:r>
      <w:r>
        <w:rPr>
          <w:bCs/>
          <w:b/>
        </w:rPr>
        <w:t xml:space="preserve">Positive Stakeholder Feedback: Improved satisfaction scores from parents and institutional partners in Moscow regarding the professionalism and responsiveness of our local administration.</w:t>
      </w:r>
    </w:p>
    <w:p>
      <w:pPr>
        <w:pStyle w:val="FirstParagraph"/>
      </w:pPr>
      <w:r>
        <w:t xml:space="preserve">The establishment of a dedicated</w:t>
      </w:r>
    </w:p>
    <w:p>
      <w:pPr>
        <w:pStyle w:val="BodyText"/>
      </w:pPr>
      <w:r>
        <w:t xml:space="preserve">Educational Administrator position is not merely an administrative addition but a strategic imperative for our operations in</w:t>
      </w:r>
    </w:p>
    <w:p>
      <w:pPr>
        <w:pStyle w:val="BodyText"/>
      </w:pPr>
      <w:r>
        <w:t xml:space="preserve">Russia , Moscow . The unique regulatory, cultural, and linguistic environment of this region requires localized leadership to ensure that our educational mission is executed effectively. By investing in this role, we demonstrate our commitment to long-term stability and excellence within the Russian market.</w:t>
      </w:r>
    </w:p>
    <w:p>
      <w:pPr>
        <w:pStyle w:val="BodyText"/>
      </w:pPr>
      <w:r>
        <w:t xml:space="preserve">We recommend immediate approval of the budget allocation for recruitment commencement. The Education Administrator will serve as the cornerstone of our operational integrity in</w:t>
      </w:r>
    </w:p>
    <w:p>
      <w:pPr>
        <w:pStyle w:val="BodyText"/>
      </w:pPr>
      <w:r>
        <w:t xml:space="preserve">Russia , Moscow , bridging the gap between global educational standards and local realities.</w:t>
      </w:r>
    </w:p>
    <w:p>
      <w:pPr>
        <w:pStyle w:val="BodyText"/>
      </w:pPr>
      <w:r>
        <w:t xml:space="preserve">Initiate job posting for the Education Administrator role immediately.Contact top universities in Moscow (e.g., Lomonosov Moscow State University, HSE University) for potential candidates.</w:t>
      </w:r>
    </w:p>
    <w:p>
      <w:pPr>
        <w:pStyle w:val="BodyText"/>
      </w:pPr>
      <w:r>
        <w:t xml:space="preserve">Labor Code of the Russian Federation.</w:t>
      </w:r>
    </w:p>
    <w:p>
      <w:pPr>
        <w:pStyle w:val="BodyText"/>
      </w:pPr>
      <w:r>
        <w:t xml:space="preserve">Data Management &amp; Privacy.</w:t>
      </w:r>
    </w:p>
    <w:p>
      <w:pPr>
        <w:pStyle w:val="BodyText"/>
      </w:pPr>
      <w:r>
        <w:t xml:space="preserve">Incorporate cultural sensitivity training into the onboarding process for any international staff working under this administrator.</w:t>
      </w:r>
    </w:p>
    <w:p>
      <w:pPr>
        <w:pStyle w:val="BodyText"/>
      </w:pPr>
      <w:r>
        <w:t xml:space="preserve">.</w:t>
      </w:r>
    </w:p>
    <w:p>
      <w:pPr>
        <w:pStyle w:val="BodyText"/>
      </w:pPr>
      <w:r>
        <w:t xml:space="preserve">© 2023 Global Education Services. All Rights Reserved.</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in Russia Moscow</dc:title>
  <dc:creator/>
  <dc:language>en</dc:language>
  <cp:keywords/>
  <dcterms:created xsi:type="dcterms:W3CDTF">2026-07-29T08:01:58Z</dcterms:created>
  <dcterms:modified xsi:type="dcterms:W3CDTF">2026-07-29T08:01:58Z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