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p>
    <w:bookmarkStart w:id="29" w:name="Xc3255d5a42e3fcfc89a0e390239b733ecacb5aa"/>
    <w:p>
      <w:pPr>
        <w:pStyle w:val="Heading1"/>
      </w:pPr>
      <w:r>
        <w:t xml:space="preserve">Project Report Strategic Implementation of the Education Administrator Role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Leadership &amp; Regional Directorate</w:t>
      </w:r>
      <w:r>
        <w:br/>
      </w:r>
    </w:p>
    <w:p>
      <w:pPr>
        <w:pStyle w:val="BodyText"/>
      </w:pPr>
      <w:r>
        <w:t xml:space="preserve">From:</w:t>
      </w:r>
      <w:r>
        <w:t xml:space="preserve"> </w:t>
      </w:r>
      <w:r>
        <w:rPr>
          <w:iCs/>
          <w:i/>
        </w:rPr>
        <w:t xml:space="preserve">This project report outlines the critical role, responsibilities, and strategic importance of the Education Administrator position within the dynamic educational landscape of Saudi Arabia Jeddah.</w:t>
      </w:r>
    </w:p>
    <w:bookmarkStart w:id="20" w:name="introduction"/>
    <w:p>
      <w:pPr>
        <w:pStyle w:val="Heading2"/>
      </w:pPr>
      <w:r>
        <w:t xml:space="preserve">1. Introduction</w:t>
      </w:r>
    </w:p>
    <w:p>
      <w:pPr>
        <w:pStyle w:val="FirstParagraph"/>
      </w:pPr>
      <w:r>
        <w:t xml:space="preserve">In alignment with Vision 2030, which aims to diversify the Kingdom’s economy and enhance human capital, the education sector has emerged as a primary focus for reform and modernization. This project report details the operational framework required for an</w:t>
      </w:r>
      <w:r>
        <w:t xml:space="preserve"> </w:t>
      </w:r>
      <w:r>
        <w:t xml:space="preserve">Education Administrator</w:t>
      </w:r>
      <w:r>
        <w:t xml:space="preserve"> </w:t>
      </w:r>
      <w:r>
        <w:t xml:space="preserve">operating within one of Saudi Arabia's most vibrant cities. The city of</w:t>
      </w:r>
      <w:r>
        <w:t xml:space="preserve"> </w:t>
      </w:r>
      <w:r>
        <w:t xml:space="preserve">Saudi Arabia Jeddah</w:t>
      </w:r>
      <w:r>
        <w:t xml:space="preserve">, serving as the economic capital and a major cultural hub, presents unique challenges and opportunities that necessitate a highly skilled administrative leadership structure. The purpose of this document is to define the scope, duties, and strategic objectives of this role to ensure educational excellence and institutional efficiency.</w:t>
      </w:r>
    </w:p>
    <w:bookmarkEnd w:id="20"/>
    <w:bookmarkStart w:id="21" w:name="Xd03451f03bc506ba3b78b6873cf4d5ea773ae27"/>
    <w:p>
      <w:pPr>
        <w:pStyle w:val="Heading2"/>
      </w:pPr>
      <w:r>
        <w:t xml:space="preserve">2. Contextual Background: Saudi Arabia Jeddah</w:t>
      </w:r>
    </w:p>
    <w:p>
      <w:pPr>
        <w:pStyle w:val="FirstParagraph"/>
      </w:pPr>
      <w:r>
        <w:t xml:space="preserve">Saudi Arabia Jeddah</w:t>
      </w:r>
      <w:r>
        <w:t xml:space="preserve"> </w:t>
      </w:r>
      <w:r>
        <w:t xml:space="preserve">is not merely a geographical location but a symbol of modernity and tradition coexisting within the Kingdom. As the gateway to Makkah, it hosts a diverse population comprising locals, expatriates, and international students. The educational infrastructure here is extensive, ranging from prestigious private institutions to public schools under the Ministry of Education. However, rapid urbanization and population growth have placed significant pressure on educational resources. Consequently, the appointment of a competent</w:t>
      </w:r>
      <w:r>
        <w:t xml:space="preserve"> </w:t>
      </w:r>
      <w:r>
        <w:t xml:space="preserve">Education Administrator</w:t>
      </w:r>
      <w:r>
        <w:t xml:space="preserve"> </w:t>
      </w:r>
      <w:r>
        <w:t xml:space="preserve">is vital to managing these pressures while maintaining high standards of academic delivery and administrative compliance.</w:t>
      </w:r>
    </w:p>
    <w:bookmarkEnd w:id="21"/>
    <w:bookmarkStart w:id="24" w:name="X2e24b0495f5a9c11490945175ab2a33687639c6"/>
    <w:p>
      <w:pPr>
        <w:pStyle w:val="Heading2"/>
      </w:pPr>
      <w:r>
        <w:t xml:space="preserve">3. Role Definition: The Education Administrator</w:t>
      </w:r>
    </w:p>
    <w:p>
      <w:pPr>
        <w:pStyle w:val="FirstParagraph"/>
      </w:pPr>
      <w:r>
        <w:t xml:space="preserve">The core mandate of the</w:t>
      </w:r>
      <w:r>
        <w:t xml:space="preserve"> </w:t>
      </w:r>
      <w:r>
        <w:t xml:space="preserve">Education Administrator</w:t>
      </w:r>
      <w:r>
        <w:t xml:space="preserve"> </w:t>
      </w:r>
      <w:r>
        <w:t xml:space="preserve">in this context is to bridge policy implementation with practical execution at the institutional level. This role transcends traditional management; it requires a visionary leader who understands both local cultural nuances and international best practices in educational administration.</w:t>
      </w:r>
    </w:p>
    <w:bookmarkStart w:id="22" w:name="X9b016d49afba19337e09f0f69f291f8c218bfb3"/>
    <w:p>
      <w:pPr>
        <w:pStyle w:val="Heading3"/>
      </w:pPr>
      <w:r>
        <w:t xml:space="preserve">3.1 Strategic Planning and Policy Implementation</w:t>
      </w:r>
    </w:p>
    <w:p>
      <w:pPr>
        <w:pStyle w:val="FirstParagraph"/>
      </w:pPr>
      <w:r>
        <w:t xml:space="preserve">The</w:t>
      </w:r>
      <w:r>
        <w:t xml:space="preserve"> </w:t>
      </w:r>
      <w:r>
        <w:t xml:space="preserve">Education Administrator</w:t>
      </w:r>
      <w:r>
        <w:t xml:space="preserve"> </w:t>
      </w:r>
      <w:r>
        <w:t xml:space="preserve">is responsible for interpreting national educational directives issued by the Ministry of Education and adapting them to the specific needs of schools in</w:t>
      </w:r>
      <w:r>
        <w:t xml:space="preserve"> </w:t>
      </w:r>
      <w:r>
        <w:t xml:space="preserve">Saudi Arabia Jeddah</w:t>
      </w:r>
      <w:r>
        <w:t xml:space="preserve">. This includes developing long-term strategic plans that align with Vision 2030 goals, such as enhancing digital literacy, promoting critical thinking, and integrating technology into classrooms. The administrator must ensure that local policies reflect national priorities while addressing regional disparities.</w:t>
      </w:r>
    </w:p>
    <w:bookmarkEnd w:id="22"/>
    <w:bookmarkStart w:id="23" w:name="X39eb0dc792442d6f9e3a36c64535db4c3212d25"/>
    <w:p>
      <w:pPr>
        <w:pStyle w:val="Heading3"/>
      </w:pPr>
      <w:r>
        <w:t xml:space="preserve">3.2 Operational Management and Resource Allocation</w:t>
      </w:r>
    </w:p>
    <w:p>
      <w:pPr>
        <w:pStyle w:val="FirstParagraph"/>
      </w:pPr>
      <w:r>
        <w:t xml:space="preserve">Efficient resource management is a cornerstone of this project report's framework. The</w:t>
      </w:r>
      <w:r>
        <w:t xml:space="preserve"> </w:t>
      </w:r>
      <w:r>
        <w:t xml:space="preserve">Education Administrator</w:t>
      </w:r>
      <w:r>
        <w:t xml:space="preserve"> </w:t>
      </w:r>
      <w:r>
        <w:t xml:space="preserve">oversees budgetary allocations, staffing decisions, and infrastructure maintenance. In a city as bustling as</w:t>
      </w:r>
      <w:r>
        <w:t xml:space="preserve"> </w:t>
      </w:r>
      <w:r>
        <w:t xml:space="preserve">Saudi Arabia Jeddah</w:t>
      </w:r>
      <w:r>
        <w:t xml:space="preserve">, where real estate costs and operational expenses can be high, the administrator must optimize budgets without compromising educational quality. This involves rigorous monitoring of expenditures and ensuring transparency in financial reporting.</w:t>
      </w:r>
    </w:p>
    <w:bookmarkEnd w:id="23"/>
    <w:bookmarkEnd w:id="24"/>
    <w:bookmarkStart w:id="25" w:name="X3256d689eef66434e2dacf9bfa8a2a677511403"/>
    <w:p>
      <w:pPr>
        <w:pStyle w:val="Heading2"/>
      </w:pPr>
      <w:r>
        <w:t xml:space="preserve">4. Key Responsibilities and Operational Duties</w:t>
      </w:r>
    </w:p>
    <w:p>
      <w:pPr>
        <w:pStyle w:val="FirstParagraph"/>
      </w:pPr>
      <w:r>
        <w:t xml:space="preserve">To ensure the successful deployment of an</w:t>
      </w:r>
      <w:r>
        <w:t xml:space="preserve"> </w:t>
      </w:r>
      <w:r>
        <w:t xml:space="preserve">Education Administrator</w:t>
      </w:r>
      <w:r>
        <w:t xml:space="preserve">, the following key responsibilities have been identified:</w:t>
      </w:r>
    </w:p>
    <w:p>
      <w:pPr>
        <w:numPr>
          <w:ilvl w:val="0"/>
          <w:numId w:val="1001"/>
        </w:numPr>
        <w:pStyle w:val="Compact"/>
      </w:pPr>
      <w:r>
        <w:rPr>
          <w:bCs/>
          <w:b/>
        </w:rPr>
        <w:t xml:space="preserve">Human Resource Leadership:</w:t>
      </w:r>
      <w:r>
        <w:t xml:space="preserve"> </w:t>
      </w:r>
      <w:r>
        <w:t xml:space="preserve">Recruiting, training, and retaining qualified teaching staff. The administrator must foster a professional environment that encourages continuous professional development for educators.</w:t>
      </w:r>
    </w:p>
    <w:p>
      <w:pPr>
        <w:numPr>
          <w:ilvl w:val="0"/>
          <w:numId w:val="1001"/>
        </w:numPr>
        <w:pStyle w:val="Compact"/>
      </w:pPr>
      <w:r>
        <w:rPr>
          <w:bCs/>
          <w:b/>
        </w:rPr>
        <w:t xml:space="preserve">Student Welfare and Discipline:</w:t>
      </w:r>
      <w:r>
        <w:t xml:space="preserve"> </w:t>
      </w:r>
      <w:r>
        <w:t xml:space="preserve">Implementing codes of conduct that respect local cultural values while promoting student safety and well-being. This includes managing disciplinary cases with fairness and empathy.</w:t>
      </w:r>
    </w:p>
    <w:p>
      <w:pPr>
        <w:numPr>
          <w:ilvl w:val="0"/>
          <w:numId w:val="1001"/>
        </w:numPr>
        <w:pStyle w:val="Compact"/>
      </w:pPr>
      <w:r>
        <w:rPr>
          <w:bCs/>
          <w:b/>
        </w:rPr>
        <w:t xml:space="preserve">Community Engagement:</w:t>
      </w:r>
      <w:r>
        <w:t xml:space="preserve">: Building strong relationships with parents, local businesses, and community organizations in</w:t>
      </w:r>
      <w:r>
        <w:t xml:space="preserve"> </w:t>
      </w:r>
      <w:r>
        <w:t xml:space="preserve">Saudi Arabia Jeddah</w:t>
      </w:r>
      <w:r>
        <w:t xml:space="preserve">. The administrator acts as the primary liaison between the school and the community, ensuring that educational initiatives have broad support.</w:t>
      </w:r>
    </w:p>
    <w:p>
      <w:pPr>
        <w:numPr>
          <w:ilvl w:val="0"/>
          <w:numId w:val="1001"/>
        </w:numPr>
        <w:pStyle w:val="Compact"/>
      </w:pPr>
      <w:r>
        <w:rPr>
          <w:bCs/>
          <w:b/>
        </w:rPr>
        <w:t xml:space="preserve">Data-Driven Decision Making:</w:t>
      </w:r>
      <w:r>
        <w:t xml:space="preserve">: Utilizing educational data analytics to track student performance, identify gaps in learning outcomes, and adjust curricula accordingly. The</w:t>
      </w:r>
      <w:r>
        <w:t xml:space="preserve"> </w:t>
      </w:r>
      <w:r>
        <w:t xml:space="preserve">Education Administrator</w:t>
      </w:r>
      <w:r>
        <w:t xml:space="preserve"> </w:t>
      </w:r>
      <w:r>
        <w:t xml:space="preserve">must be proficient in using modern administrative software to streamline operations.</w:t>
      </w:r>
    </w:p>
    <w:bookmarkEnd w:id="25"/>
    <w:bookmarkStart w:id="26" w:name="challenges-and-mitigation-strategies"/>
    <w:p>
      <w:pPr>
        <w:pStyle w:val="Heading2"/>
      </w:pPr>
      <w:r>
        <w:t xml:space="preserve">5. Challenges and Mitigation Strategies</w:t>
      </w:r>
    </w:p>
    <w:p>
      <w:pPr>
        <w:pStyle w:val="FirstParagraph"/>
      </w:pPr>
      <w:r>
        <w:rPr>
          <w:bCs/>
          <w:b/>
        </w:rPr>
        <w:t xml:space="preserve">Cultural Adaptation:</w:t>
      </w:r>
      <w:r>
        <w:t xml:space="preserve">: The</w:t>
      </w:r>
      <w:r>
        <w:t xml:space="preserve"> </w:t>
      </w:r>
      <w:r>
        <w:t xml:space="preserve">Education Administrator</w:t>
      </w:r>
      <w:r>
        <w:t xml:space="preserve">, particularly if appointed from outside the local region, must navigate the complex social fabric of</w:t>
      </w:r>
    </w:p>
    <w:p>
      <w:pPr>
        <w:pStyle w:val="BodyText"/>
      </w:pPr>
      <w:r>
        <w:t xml:space="preserve">Saudi Arabia Jeddah. Mitigation involves rigorous orientation programs focused on cultural sensitivity and local customs.</w:t>
      </w:r>
    </w:p>
    <w:p>
      <w:pPr>
        <w:pStyle w:val="BodyText"/>
      </w:pPr>
      <w:r>
        <w:rPr>
          <w:bCs/>
          <w:b/>
        </w:rPr>
        <w:t xml:space="preserve">Digital Transformation:</w:t>
      </w:r>
      <w:r>
        <w:t xml:space="preserve">: While Vision 2030 pushes for digitization, resistance to change can occur among older staff members. The administrator must lead change management initiatives, providing adequate training and support to ensure a smooth transition to digital administrative tools.</w:t>
      </w:r>
    </w:p>
    <w:bookmarkEnd w:id="26"/>
    <w:bookmarkStart w:id="27" w:name="expected-outcomes-and-impact"/>
    <w:p>
      <w:pPr>
        <w:pStyle w:val="Heading2"/>
      </w:pPr>
      <w:r>
        <w:t xml:space="preserve">6. Expected Outcomes and Impact</w:t>
      </w:r>
    </w:p>
    <w:p>
      <w:pPr>
        <w:pStyle w:val="FirstParagraph"/>
      </w:pPr>
      <w:r>
        <w:t xml:space="preserve">The successful implementation of this project report framework will yield significant benefits for the educational sector in</w:t>
      </w:r>
      <w:r>
        <w:t xml:space="preserve"> </w:t>
      </w:r>
      <w:r>
        <w:t xml:space="preserve">Saudi Arabia Jeddah</w:t>
      </w:r>
      <w:r>
        <w:t xml:space="preserve">. By empowering the</w:t>
      </w:r>
    </w:p>
    <w:p>
      <w:pPr>
        <w:pStyle w:val="BodyText"/>
      </w:pPr>
      <w:r>
        <w:t xml:space="preserve">Education Administrator with clear authority and resources, we anticipate improvements in:</w:t>
      </w:r>
    </w:p>
    <w:p>
      <w:pPr>
        <w:numPr>
          <w:ilvl w:val="0"/>
          <w:numId w:val="1002"/>
        </w:numPr>
        <w:pStyle w:val="Compact"/>
      </w:pPr>
      <w:r>
        <w:rPr>
          <w:bCs/>
          <w:b/>
        </w:rPr>
        <w:t xml:space="preserve">Academic Performance:</w:t>
      </w:r>
      <w:r>
        <w:t xml:space="preserve">: Enhanced student outcomes through better-curriculum alignment and teaching quality.</w:t>
      </w:r>
    </w:p>
    <w:p>
      <w:pPr>
        <w:numPr>
          <w:ilvl w:val="0"/>
          <w:numId w:val="1002"/>
        </w:numPr>
        <w:pStyle w:val="Compact"/>
      </w:pPr>
      <w:r>
        <w:rPr>
          <w:bCs/>
          <w:b/>
        </w:rPr>
        <w:t xml:space="preserve">Institutional Efficiency:</w:t>
      </w:r>
      <w:r>
        <w:t xml:space="preserve">: Reduced administrative bottlenecks and improved resource utilization.</w:t>
      </w:r>
    </w:p>
    <w:p>
      <w:pPr>
        <w:numPr>
          <w:ilvl w:val="0"/>
          <w:numId w:val="1002"/>
        </w:numPr>
        <w:pStyle w:val="Compact"/>
      </w:pPr>
      <w:r>
        <w:rPr>
          <w:bCs/>
          <w:b/>
        </w:rPr>
        <w:t xml:space="preserve">Social Cohesion:</w:t>
      </w:r>
      <w:r>
        <w:t xml:space="preserve">: Strengthened trust between educational institutions and the community, fostering a supportive environment for student growth.</w:t>
      </w:r>
    </w:p>
    <w:bookmarkEnd w:id="27"/>
    <w:bookmarkStart w:id="28" w:name="conclusion"/>
    <w:p>
      <w:pPr>
        <w:pStyle w:val="Heading2"/>
      </w:pPr>
      <w:r>
        <w:t xml:space="preserve">7. Conclusion</w:t>
      </w:r>
    </w:p>
    <w:p>
      <w:pPr>
        <w:pStyle w:val="FirstParagraph"/>
      </w:pPr>
      <w:r>
        <w:t xml:space="preserve">This project report underscores the critical necessity of establishing a robust framework for the</w:t>
      </w:r>
      <w:r>
        <w:t xml:space="preserve"> </w:t>
      </w:r>
      <w:r>
        <w:t xml:space="preserve">Education Administrator</w:t>
      </w:r>
      <w:r>
        <w:t xml:space="preserve"> </w:t>
      </w:r>
      <w:r>
        <w:t xml:space="preserve">role within</w:t>
      </w:r>
    </w:p>
    <w:p>
      <w:pPr>
        <w:pStyle w:val="BodyText"/>
      </w:pPr>
      <w:r>
        <w:t xml:space="preserve">Saudi Arabia Jeddah. As the Kingdom continues its transformative journey toward Vision 2030, the quality of education administration will directly influence national development. The administrator serves as the linchpin between policy and practice, ensuring that educational institutions in Jeddah not only meet but exceed international standards. By investing in strong administrative leadership, we invest in the future of Saudi youth and the prosperity of</w:t>
      </w:r>
    </w:p>
    <w:p>
      <w:pPr>
        <w:pStyle w:val="BodyText"/>
      </w:pPr>
      <w:r>
        <w:t xml:space="preserve">Saudi Arabia Jeddah. It is recommended that immediate steps be taken to recruit individuals who possess both administrative expertise and a deep understanding of the local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dc:title>
  <dc:creator/>
  <dc:language>en</dc:language>
  <cp:keywords/>
  <dcterms:created xsi:type="dcterms:W3CDTF">2026-07-29T03:54:44Z</dcterms:created>
  <dcterms:modified xsi:type="dcterms:W3CDTF">2026-07-29T03:54:44Z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