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Electrical</w:t>
      </w:r>
      <w:r>
        <w:t xml:space="preserve"> </w:t>
      </w:r>
      <w:r>
        <w:t xml:space="preserve">Engineering</w:t>
      </w:r>
      <w:r>
        <w:t xml:space="preserve"> </w:t>
      </w:r>
      <w:r>
        <w:t xml:space="preserve">in</w:t>
      </w:r>
      <w:r>
        <w:t xml:space="preserve"> </w:t>
      </w:r>
      <w:r>
        <w:t xml:space="preserve">Germany</w:t>
      </w:r>
      <w:r>
        <w:t xml:space="preserve"> </w:t>
      </w:r>
      <w:r>
        <w:t xml:space="preserve">Berlin</w:t>
      </w:r>
    </w:p>
    <w:bookmarkStart w:id="28" w:name="Xd79fa2f452f6c4af83a26499f1d33db6bcbdae6"/>
    <w:p>
      <w:pPr>
        <w:pStyle w:val="Heading1"/>
      </w:pPr>
      <w:r>
        <w:t xml:space="preserve">The Berlin Electrical Engineering Nexus: A Comprehensive Project Report on Technical Innovation and Sustainable Energy Solutions in Germany Berlin</w:t>
      </w:r>
    </w:p>
    <w:p>
      <w:pPr>
        <w:pStyle w:val="FirstParagraph"/>
      </w:pPr>
      <w:r>
        <w:rPr>
          <w:bCs/>
          <w:b/>
        </w:rPr>
        <w:t xml:space="preserve">Date:</w:t>
      </w:r>
      <w:r>
        <w:t xml:space="preserve"> </w:t>
      </w:r>
      <w:r>
        <w:t xml:space="preserve">May 24, 2024</w:t>
      </w:r>
    </w:p>
    <w:p>
      <w:pPr>
        <w:pStyle w:val="BodyText"/>
      </w:pPr>
      <w:r>
        <w:rPr>
          <w:bCs/>
          <w:b/>
        </w:rPr>
        <w:t xml:space="preserve">To:</w:t>
      </w:r>
      <w:r>
        <w:t xml:space="preserve">T. Board of Directors &amp; Stakeholders</w:t>
      </w:r>
    </w:p>
    <w:p>
      <w:pPr>
        <w:pStyle w:val="BodyText"/>
      </w:pPr>
      <w:r>
        <w:rPr>
          <w:bCs/>
          <w:b/>
        </w:rPr>
        <w:t xml:space="preserve">From:</w:t>
      </w:r>
      <w:r>
        <w:t xml:space="preserve">T Senior Engineering Analysis Team</w:t>
      </w:r>
    </w:p>
    <w:p>
      <w:pPr>
        <w:pStyle w:val="BodyText"/>
      </w:pPr>
      <w:r>
        <w:t xml:space="preserve">&lt;Project Report&gt;. It has been meticulously crafted to address the unique technical, regulatory, and infrastructural challenges inherent in deploying advanced electrical engineering solutions within</w:t>
      </w:r>
      <w:r>
        <w:t xml:space="preserve"> </w:t>
      </w:r>
      <w:r>
        <w:rPr>
          <w:iCs/>
          <w:i/>
        </w:rPr>
        <w:t xml:space="preserve">&lt;Germany Berlin&gt;</w:t>
      </w:r>
      <w:r>
        <w:t xml:space="preserve"> </w:t>
      </w:r>
      <w:r>
        <w:t xml:space="preserve">the capital city of Germany. The primary objective is to outline a strategic roadmap for an electrical engineer tasked with modernizing urban grid infrastructure while aligning with national sustainability goals.</w:t>
      </w:r>
    </w:p>
    <w:bookmarkStart w:id="20" w:name="executive-summary"/>
    <w:p>
      <w:pPr>
        <w:pStyle w:val="Heading2"/>
      </w:pPr>
      <w:r>
        <w:t xml:space="preserve">1.0 Executive Summary</w:t>
      </w:r>
    </w:p>
    <w:p>
      <w:pPr>
        <w:pStyle w:val="FirstParagraph"/>
      </w:pPr>
      <w:r>
        <w:t xml:space="preserve">This document serves as the foundational</w:t>
      </w:r>
      <w:r>
        <w:t xml:space="preserve"> </w:t>
      </w:r>
      <w:r>
        <w:rPr>
          <w:iCs/>
          <w:i/>
        </w:rPr>
        <w:t xml:space="preserve">&lt;Project Report&gt;</w:t>
      </w:r>
      <w:r>
        <w:t xml:space="preserve">. It details the transition from traditional centralized power distribution to decentralized, smart-grid architectures. The focus is squarely on how an</w:t>
      </w:r>
      <w:r>
        <w:t xml:space="preserve"> </w:t>
      </w:r>
      <w:r>
        <w:rPr>
          <w:iCs/>
          <w:i/>
        </w:rPr>
        <w:t xml:space="preserve">&lt;Electrical Engineer&gt;</w:t>
      </w:r>
      <w:r>
        <w:t xml:space="preserve"> </w:t>
      </w:r>
      <w:r>
        <w:t xml:space="preserve">can leverage cutting-edge technology to solve critical issues in</w:t>
      </w:r>
      <w:r>
        <w:t xml:space="preserve"> </w:t>
      </w:r>
      <w:r>
        <w:rPr>
          <w:iCs/>
          <w:i/>
        </w:rPr>
        <w:t xml:space="preserve">&lt;Germany Berlin&gt;, including aging infrastructure, renewable energy integration, and stringent environmental regulations.</w:t>
      </w:r>
    </w:p>
    <w:bookmarkEnd w:id="20"/>
    <w:bookmarkStart w:id="21" w:name="Xdf6ad52feaec6b3ec46b368ca4160369f10f014"/>
    <w:p>
      <w:pPr>
        <w:pStyle w:val="Heading2"/>
      </w:pPr>
      <w:r>
        <w:t xml:space="preserve">2.0 Regulatory and Legal Framework in Germany Berlin</w:t>
      </w:r>
    </w:p>
    <w:p>
      <w:pPr>
        <w:pStyle w:val="FirstParagraph"/>
      </w:pPr>
      <w:r>
        <w:t xml:space="preserve">The role of an</w:t>
      </w:r>
      <w:r>
        <w:t xml:space="preserve"> </w:t>
      </w:r>
      <w:r>
        <w:rPr>
          <w:iCs/>
          <w:i/>
        </w:rPr>
        <w:t xml:space="preserve">&lt;Electrical Engineer&gt;</w:t>
      </w:r>
      <w:r>
        <w:t xml:space="preserve">. is not merely technical but also deeply regulatory. In</w:t>
      </w:r>
      <w:r>
        <w:t xml:space="preserve"> </w:t>
      </w:r>
      <w:r>
        <w:rPr>
          <w:iCs/>
          <w:i/>
        </w:rPr>
        <w:t xml:space="preserve">&lt;Germany Berlin&gt;</w:t>
      </w:r>
      <w:r>
        <w:t xml:space="preserve">, all electrical projects must strictly adhere to the VDE (Verband der Elektrotechnik, Elektronik Informationstechnik) standards. These are the technical rules for electricity technology in Germany and are legally binding for safety compliance. The</w:t>
      </w:r>
      <w:r>
        <w:t xml:space="preserve"> </w:t>
      </w:r>
      <w:r>
        <w:rPr>
          <w:iCs/>
          <w:i/>
        </w:rPr>
        <w:t xml:space="preserve">&lt;Project Report&gt;</w:t>
      </w:r>
      <w:r>
        <w:t xml:space="preserve"> </w:t>
      </w:r>
      <w:r>
        <w:t xml:space="preserve">highlights that any deviation from VDE-AR-N 4100, which governs grid connections, can lead to severe legal penalties and project halts. Furthermore, the city of Berlin has enacted local ordinances under the "Berlin Energy Saving Ordinance" (Berliner Energieeinsparverordnung), requiring engineers to prioritize energy efficiency in every phase of design. Understanding these nuances is critical for an</w:t>
      </w:r>
      <w:r>
        <w:t xml:space="preserve"> </w:t>
      </w:r>
      <w:r>
        <w:rPr>
          <w:iCs/>
          <w:i/>
        </w:rPr>
        <w:t xml:space="preserve">&lt;Electrical Engineer&gt;</w:t>
      </w:r>
      <w:r>
        <w:t xml:space="preserve"> </w:t>
      </w:r>
      <w:r>
        <w:t xml:space="preserve">working in this jurisdiction.</w:t>
      </w:r>
    </w:p>
    <w:bookmarkEnd w:id="21"/>
    <w:bookmarkStart w:id="22" w:name="X385aea8c488620dc2e4bfbb691a3c08b989cd08"/>
    <w:p>
      <w:pPr>
        <w:pStyle w:val="Heading2"/>
      </w:pPr>
      <w:r>
        <w:t xml:space="preserve">3.0 Technical Challenges and Infrastructure Status</w:t>
      </w:r>
    </w:p>
    <w:p>
      <w:pPr>
        <w:pStyle w:val="FirstParagraph"/>
      </w:pPr>
      <w:r>
        <w:t xml:space="preserve">Berlin's electrical grid faces unique challenges due to its density and historical development patterns. The</w:t>
      </w:r>
      <w:r>
        <w:t xml:space="preserve"> </w:t>
      </w:r>
      <w:r>
        <w:rPr>
          <w:iCs/>
          <w:i/>
        </w:rPr>
        <w:t xml:space="preserve">&lt;Project Report&gt;</w:t>
      </w:r>
      <w:r>
        <w:t xml:space="preserve">. identifies three main areas requiring immediate attention:</w:t>
      </w:r>
    </w:p>
    <w:p>
      <w:pPr>
        <w:numPr>
          <w:ilvl w:val="0"/>
          <w:numId w:val="1001"/>
        </w:numPr>
        <w:pStyle w:val="Compact"/>
      </w:pPr>
      <w:r>
        <w:rPr>
          <w:bCs/>
          <w:b/>
        </w:rPr>
        <w:t xml:space="preserve">Aging Underground Cabling:</w:t>
      </w:r>
      <w:r>
        <w:t xml:space="preserve"> </w:t>
      </w:r>
      <w:r>
        <w:t xml:space="preserve">Much of Berlin's infrastructure dates back to the early 20th century. Copper degradation and insulation failures are common. An</w:t>
      </w:r>
      <w:r>
        <w:t xml:space="preserve"> </w:t>
      </w:r>
      <w:r>
        <w:rPr>
          <w:iCs/>
          <w:i/>
        </w:rPr>
        <w:t xml:space="preserve">&lt;Electrical Engineer&gt;</w:t>
      </w:r>
      <w:r>
        <w:t xml:space="preserve"> </w:t>
      </w:r>
      <w:r>
        <w:t xml:space="preserve">must utilize advanced diagnostic tools, such as partial discharge testing, to identify weak points without extensive excavation.</w:t>
      </w:r>
    </w:p>
    <w:p>
      <w:pPr>
        <w:numPr>
          <w:ilvl w:val="0"/>
          <w:numId w:val="1001"/>
        </w:numPr>
        <w:pStyle w:val="Compact"/>
      </w:pPr>
      <w:r>
        <w:rPr>
          <w:bCs/>
          <w:b/>
        </w:rPr>
        <w:t xml:space="preserve">Renewable Integration:</w:t>
      </w:r>
      <w:r>
        <w:t xml:space="preserve"> </w:t>
      </w:r>
      <w:r>
        <w:t xml:space="preserve">Berlin aims for carbon neutrality by 2045. This requires the integration of solar photovoltaic (PV) systems and wind energy into the local grid. The</w:t>
      </w:r>
      <w:r>
        <w:t xml:space="preserve"> </w:t>
      </w:r>
      <w:r>
        <w:rPr>
          <w:iCs/>
          <w:i/>
        </w:rPr>
        <w:t xml:space="preserve">&lt;Project Report&gt;</w:t>
      </w:r>
      <w:r>
        <w:t xml:space="preserve">. outlines strategies for handling intermittent power supply using battery energy storage systems (BESS).</w:t>
      </w:r>
    </w:p>
    <w:p>
      <w:pPr>
        <w:numPr>
          <w:ilvl w:val="0"/>
          <w:numId w:val="1001"/>
        </w:numPr>
        <w:pStyle w:val="Compact"/>
      </w:pPr>
      <w:r>
        <w:rPr>
          <w:bCs/>
          <w:b/>
        </w:rPr>
        <w:t xml:space="preserve">EV Charging Infrastructure:</w:t>
      </w:r>
      <w:r>
        <w:t xml:space="preserve"> </w:t>
      </w:r>
      <w:r>
        <w:t xml:space="preserve">With a rapid increase in electric vehicles in</w:t>
      </w:r>
      <w:r>
        <w:t xml:space="preserve"> </w:t>
      </w:r>
      <w:r>
        <w:rPr>
          <w:iCs/>
          <w:i/>
        </w:rPr>
        <w:t xml:space="preserve">&lt;Germany Berlin&gt;</w:t>
      </w:r>
      <w:r>
        <w:t xml:space="preserve">, the grid load is shifting. Engineers must design smart charging stations that communicate with the grid to prevent peak overload.</w:t>
      </w:r>
    </w:p>
    <w:bookmarkEnd w:id="22"/>
    <w:bookmarkStart w:id="23" w:name="role-of-the-electrical-engineer"/>
    <w:p>
      <w:pPr>
        <w:pStyle w:val="Heading2"/>
      </w:pPr>
      <w:r>
        <w:t xml:space="preserve">4.0 Role of the Electrical Engineer</w:t>
      </w:r>
    </w:p>
    <w:p>
      <w:pPr>
        <w:pStyle w:val="FirstParagraph"/>
      </w:pPr>
      <w:r>
        <w:t xml:space="preserve">The central figure in this transformation is the</w:t>
      </w:r>
      <w:r>
        <w:t xml:space="preserve"> </w:t>
      </w:r>
      <w:r>
        <w:rPr>
          <w:iCs/>
          <w:i/>
        </w:rPr>
        <w:t xml:space="preserve">&lt;Electrical Engineer&gt;</w:t>
      </w:r>
      <w:r>
        <w:t xml:space="preserve">. Their responsibilities extend beyond simple circuit design. In</w:t>
      </w:r>
      <w:r>
        <w:t xml:space="preserve"> </w:t>
      </w:r>
      <w:r>
        <w:rPr>
          <w:iCs/>
          <w:i/>
        </w:rPr>
        <w:t xml:space="preserve">&lt;Germany Berlin&gt;</w:t>
      </w:r>
      <w:r>
        <w:t xml:space="preserve">, an electrical engineer must:</w:t>
      </w:r>
    </w:p>
    <w:p>
      <w:pPr>
        <w:numPr>
          <w:ilvl w:val="0"/>
          <w:numId w:val="1002"/>
        </w:numPr>
        <w:pStyle w:val="Compact"/>
      </w:pPr>
      <w:r>
        <w:rPr>
          <w:bCs/>
          <w:b/>
        </w:rPr>
        <w:t xml:space="preserve">Conduct Load Flow Analysis:</w:t>
      </w:r>
      <w:r>
        <w:t xml:space="preserve"> </w:t>
      </w:r>
      <w:r>
        <w:t xml:space="preserve">Using software like ETAP or DigSILENT, they must simulate grid behavior under various load conditions to ensure stability.</w:t>
      </w:r>
    </w:p>
    <w:p>
      <w:pPr>
        <w:numPr>
          <w:ilvl w:val="0"/>
          <w:numId w:val="1002"/>
        </w:numPr>
        <w:pStyle w:val="Compact"/>
      </w:pPr>
      <w:r>
        <w:rPr>
          <w:bCs/>
          <w:b/>
        </w:rPr>
        <w:t xml:space="preserve">Prioritize Energy Efficiency:</w:t>
      </w:r>
      <w:r>
        <w:t xml:space="preserve">. Every component chosen, from transformers to circuit breakers, must meet the highest efficiency ratings. The</w:t>
      </w:r>
      <w:r>
        <w:t xml:space="preserve"> </w:t>
      </w:r>
      <w:r>
        <w:rPr>
          <w:iCs/>
          <w:i/>
        </w:rPr>
        <w:t xml:space="preserve">&lt;Project Report&gt;</w:t>
      </w:r>
      <w:r>
        <w:t xml:space="preserve">. emphasizes that low-loss technology is not optional but mandatory.</w:t>
      </w:r>
    </w:p>
    <w:p>
      <w:pPr>
        <w:numPr>
          <w:ilvl w:val="0"/>
          <w:numId w:val="1002"/>
        </w:numPr>
        <w:pStyle w:val="Compact"/>
      </w:pPr>
      <w:r>
        <w:rPr>
          <w:bCs/>
          <w:b/>
        </w:rPr>
        <w:t xml:space="preserve">Collaborate with Urban Planners:</w:t>
      </w:r>
      <w:r>
        <w:t xml:space="preserve"> </w:t>
      </w:r>
      <w:r>
        <w:t xml:space="preserve">Electrical engineering in Berlin is interdisciplinary. Engineers must work closely with city planners to route cables through existing underground utilities without causing disruptions.</w:t>
      </w:r>
    </w:p>
    <w:bookmarkEnd w:id="23"/>
    <w:bookmarkStart w:id="24" w:name="X790c3516ac7e42d9778c2dc1df840988097463b"/>
    <w:p>
      <w:pPr>
        <w:pStyle w:val="Heading2"/>
      </w:pPr>
      <w:r>
        <w:t xml:space="preserve">5.0 Sustainability and Green Engineering Practices</w:t>
      </w:r>
    </w:p>
    <w:p>
      <w:pPr>
        <w:pStyle w:val="FirstParagraph"/>
      </w:pPr>
      <w:r>
        <w:t xml:space="preserve">A core theme of this</w:t>
      </w:r>
      <w:r>
        <w:t xml:space="preserve"> </w:t>
      </w:r>
      <w:r>
        <w:rPr>
          <w:iCs/>
          <w:i/>
        </w:rPr>
        <w:t xml:space="preserve">&lt;Project Report&gt;</w:t>
      </w:r>
      <w:r>
        <w:t xml:space="preserve">. is sustainability. In</w:t>
      </w:r>
      <w:r>
        <w:t xml:space="preserve"> </w:t>
      </w:r>
      <w:r>
        <w:rPr>
          <w:iCs/>
          <w:i/>
        </w:rPr>
        <w:t xml:space="preserve">&lt;Germany Berlin&gt;</w:t>
      </w:r>
      <w:r>
        <w:t xml:space="preserve">, green engineering is not a buzzword but a legal requirement. The</w:t>
      </w:r>
      <w:r>
        <w:t xml:space="preserve"> </w:t>
      </w:r>
      <w:r>
        <w:rPr>
          <w:iCs/>
          <w:i/>
        </w:rPr>
        <w:t xml:space="preserve">&lt;Electrical Engineer&gt;</w:t>
      </w:r>
      <w:r>
        <w:t xml:space="preserve"> </w:t>
      </w:r>
      <w:r>
        <w:t xml:space="preserve">must design systems that minimize carbon footprint during both construction and operation.</w:t>
      </w:r>
    </w:p>
    <w:p>
      <w:pPr>
        <w:pStyle w:val="BodyText"/>
      </w:pPr>
      <w:r>
        <w:t xml:space="preserve">This includes:</w:t>
      </w:r>
    </w:p>
    <w:p>
      <w:pPr>
        <w:numPr>
          <w:ilvl w:val="0"/>
          <w:numId w:val="1003"/>
        </w:numPr>
        <w:pStyle w:val="Compact"/>
      </w:pPr>
      <w:r>
        <w:rPr>
          <w:bCs/>
          <w:b/>
        </w:rPr>
        <w:t xml:space="preserve">Use of Eco-Friendly Materials:</w:t>
      </w:r>
      <w:r>
        <w:t xml:space="preserve">. Selecting equipment made from recyclable materials and avoiding toxic substances like SF6 gas in switchgear where alternatives exist.</w:t>
      </w:r>
    </w:p>
    <w:p>
      <w:pPr>
        <w:numPr>
          <w:ilvl w:val="0"/>
          <w:numId w:val="1003"/>
        </w:numPr>
        <w:pStyle w:val="Compact"/>
      </w:pPr>
      <w:r>
        <w:rPr>
          <w:bCs/>
          <w:b/>
        </w:rPr>
        <w:t xml:space="preserve">Digital Twin Technology:</w:t>
      </w:r>
      <w:r>
        <w:t xml:space="preserve">. Creating a digital replica of the electrical infrastructure allows for predictive maintenance, reducing waste and energy loss.</w:t>
      </w:r>
    </w:p>
    <w:p>
      <w:pPr>
        <w:numPr>
          <w:ilvl w:val="0"/>
          <w:numId w:val="1003"/>
        </w:numPr>
        <w:pStyle w:val="Compact"/>
      </w:pPr>
      <w:r>
        <w:rPr>
          <w:bCs/>
          <w:b/>
        </w:rPr>
        <w:t xml:space="preserve">Solar Rooftop Integration:</w:t>
      </w:r>
      <w:r>
        <w:t xml:space="preserve">. Retrofitting historic buildings in Berlin with solar panels requires specialized engineering to preserve architectural integrity while maximizing power output. The</w:t>
      </w:r>
      <w:r>
        <w:t xml:space="preserve"> </w:t>
      </w:r>
      <w:r>
        <w:rPr>
          <w:iCs/>
          <w:i/>
        </w:rPr>
        <w:t xml:space="preserve">&lt;Project Report&gt;</w:t>
      </w:r>
      <w:r>
        <w:t xml:space="preserve">. provides case studies of successful installations in the Mitte district.</w:t>
      </w:r>
    </w:p>
    <w:bookmarkEnd w:id="24"/>
    <w:bookmarkStart w:id="25" w:name="safety-and-risk-management"/>
    <w:p>
      <w:pPr>
        <w:pStyle w:val="Heading2"/>
      </w:pPr>
      <w:r>
        <w:t xml:space="preserve">6.0 Safety and Risk Management</w:t>
      </w:r>
    </w:p>
    <w:p>
      <w:pPr>
        <w:pStyle w:val="FirstParagraph"/>
      </w:pPr>
      <w:r>
        <w:t xml:space="preserve">Safety is paramount. The</w:t>
      </w:r>
      <w:r>
        <w:t xml:space="preserve"> </w:t>
      </w:r>
      <w:r>
        <w:rPr>
          <w:iCs/>
          <w:i/>
        </w:rPr>
        <w:t xml:space="preserve">&lt;Electrical Engineer&gt;</w:t>
      </w:r>
      <w:r>
        <w:t xml:space="preserve"> </w:t>
      </w:r>
      <w:r>
        <w:t xml:space="preserve">must conduct rigorous risk assessments (Gefährdungsbeurteilung) as per German occupational health and safety laws. This involves identifying potential hazards such as arc flashes, thermal runaway in batteries, and water ingress in underground cabinets. The</w:t>
      </w:r>
      <w:r>
        <w:t xml:space="preserve"> </w:t>
      </w:r>
      <w:r>
        <w:rPr>
          <w:iCs/>
          <w:i/>
        </w:rPr>
        <w:t xml:space="preserve">&lt;Project Report&gt;</w:t>
      </w:r>
      <w:r>
        <w:t xml:space="preserve">. recommends implementing strict lockout-tagout (LOTO) procedures and regular safety audits for all personnel working on the grid.</w:t>
      </w:r>
    </w:p>
    <w:bookmarkEnd w:id="25"/>
    <w:bookmarkStart w:id="26" w:name="economic-viability-and-investment"/>
    <w:p>
      <w:pPr>
        <w:pStyle w:val="Heading2"/>
      </w:pPr>
      <w:r>
        <w:t xml:space="preserve">7.0 Economic Viability and Investment</w:t>
      </w:r>
    </w:p>
    <w:p>
      <w:pPr>
        <w:pStyle w:val="FirstParagraph"/>
      </w:pPr>
      <w:r>
        <w:t xml:space="preserve">The financial aspect of this</w:t>
      </w:r>
      <w:r>
        <w:t xml:space="preserve"> </w:t>
      </w:r>
      <w:r>
        <w:rPr>
          <w:iCs/>
          <w:i/>
        </w:rPr>
        <w:t xml:space="preserve">&lt;Project Report&gt;</w:t>
      </w:r>
      <w:r>
        <w:t xml:space="preserve">. is crucial. While initial investment in smart grid technology is high, the long-term savings are significant. The</w:t>
      </w:r>
      <w:r>
        <w:t xml:space="preserve"> </w:t>
      </w:r>
      <w:r>
        <w:rPr>
          <w:iCs/>
          <w:i/>
        </w:rPr>
        <w:t xml:space="preserve">&lt;Electrical Engineer&gt;</w:t>
      </w:r>
      <w:r>
        <w:t xml:space="preserve"> </w:t>
      </w:r>
      <w:r>
        <w:t xml:space="preserve">must provide detailed cost-benefit analyses showing how energy-efficient designs reduce operational costs over a 20-year lifespan. In</w:t>
      </w:r>
      <w:r>
        <w:t xml:space="preserve"> </w:t>
      </w:r>
      <w:r>
        <w:rPr>
          <w:iCs/>
          <w:i/>
        </w:rPr>
        <w:t xml:space="preserve">&lt;Germany Berlin&gt;</w:t>
      </w:r>
      <w:r>
        <w:t xml:space="preserve">, government subsidies are available for green energy projects, which engineers must help clients navigate.</w:t>
      </w:r>
    </w:p>
    <w:bookmarkEnd w:id="26"/>
    <w:bookmarkStart w:id="27" w:name="conclusion-and-recommendations"/>
    <w:p>
      <w:pPr>
        <w:pStyle w:val="Heading2"/>
      </w:pPr>
      <w:r>
        <w:t xml:space="preserve">8.0 Conclusion and Recommendations</w:t>
      </w:r>
    </w:p>
    <w:p>
      <w:pPr>
        <w:pStyle w:val="FirstParagraph"/>
      </w:pPr>
      <w:r>
        <w:t xml:space="preserve">This</w:t>
      </w:r>
      <w:r>
        <w:t xml:space="preserve"> </w:t>
      </w:r>
      <w:r>
        <w:rPr>
          <w:iCs/>
          <w:i/>
        </w:rPr>
        <w:t xml:space="preserve">&lt;Project Report&gt;</w:t>
      </w:r>
      <w:r>
        <w:t xml:space="preserve">. concludes that the success of electrical modernization in</w:t>
      </w:r>
      <w:r>
        <w:t xml:space="preserve"> </w:t>
      </w:r>
      <w:r>
        <w:rPr>
          <w:iCs/>
          <w:i/>
        </w:rPr>
        <w:t xml:space="preserve">&lt;Germany Berlin&gt;</w:t>
      </w:r>
      <w:r>
        <w:t xml:space="preserve"> </w:t>
      </w:r>
      <w:r>
        <w:t xml:space="preserve">hinges on the expertise and proactive approach of the</w:t>
      </w:r>
    </w:p>
    <w:p>
      <w:pPr>
        <w:pStyle w:val="BodyText"/>
      </w:pPr>
      <w:r>
        <w:t xml:space="preserve">&lt;Electrical Engineer&gt;. It is recommended that:</w:t>
      </w:r>
    </w:p>
    <w:p>
      <w:pPr>
        <w:numPr>
          <w:ilvl w:val="0"/>
          <w:numId w:val="1004"/>
        </w:numPr>
        <w:pStyle w:val="Compact"/>
      </w:pPr>
      <w:r>
        <w:t xml:space="preserve">Engineers undergo continuous training in VDE standards and renewable energy technologies.</w:t>
      </w:r>
    </w:p>
    <w:p>
      <w:pPr>
        <w:numPr>
          <w:ilvl w:val="0"/>
          <w:numId w:val="1004"/>
        </w:numPr>
        <w:pStyle w:val="Compact"/>
      </w:pPr>
      <w:r>
        <w:t xml:space="preserve">Cross-disciplinary teams are formed to integrate electrical engineering with urban planning.</w:t>
      </w:r>
    </w:p>
    <w:p>
      <w:pPr>
        <w:pStyle w:val="FirstParagraph"/>
      </w:pPr>
      <w:r>
        <w:t xml:space="preserve">By adhering to these guidelines, stakeholders can ensure a robust, sustainable, and efficient electrical infrastructure for the future of Berlin. The</w:t>
      </w:r>
      <w:r>
        <w:t xml:space="preserve"> </w:t>
      </w:r>
      <w:r>
        <w:rPr>
          <w:iCs/>
          <w:i/>
        </w:rPr>
        <w:t xml:space="preserve">&lt;Project Report&gt;</w:t>
      </w:r>
      <w:r>
        <w:t xml:space="preserve">. serves as a testament to the critical role of electrical engineering in shaping a greener Germany Berlin.</w:t>
      </w:r>
    </w:p>
    <w:p>
      <w:pPr>
        <w:pStyle w:val="BodyText"/>
      </w:pP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Electrical Engineering in Germany Berlin</dc:title>
  <dc:creator/>
  <dc:language>en</dc:language>
  <cp:keywords/>
  <dcterms:created xsi:type="dcterms:W3CDTF">2026-07-29T12:32:45Z</dcterms:created>
  <dcterms:modified xsi:type="dcterms:W3CDTF">2026-07-29T12:32:45Z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