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9" w:name="X44f2e47d7924814a0993a4fb1dcff2b9eeb1452"/>
    <w:p>
      <w:pPr>
        <w:pStyle w:val="Heading1"/>
      </w:pPr>
      <w:r>
        <w:t xml:space="preserve">Project Report</w:t>
      </w:r>
      <w:r>
        <w:t xml:space="preserve">: Infrastructure Development and Power Stability Analysis</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Electricity and Water (MEW) &amp; Relevant Municipal Authorities</w:t>
      </w:r>
      <w:r>
        <w:br/>
      </w:r>
      <w:r>
        <w:rPr>
          <w:bCs/>
          <w:b/>
        </w:rPr>
        <w:t xml:space="preserve">From:</w:t>
      </w:r>
      <w:r>
        <w:t xml:space="preserve"> </w:t>
      </w:r>
      <w:r>
        <w:t xml:space="preserve">Senior Engineering Review Board</w:t>
      </w:r>
      <w:r>
        <w:br/>
      </w:r>
      <w:r>
        <w:rPr>
          <w:bCs/>
          <w:b/>
        </w:rPr>
        <w:t xml:space="preserve">Subject:</w:t>
      </w:r>
    </w:p>
    <w:bookmarkStart w:id="20" w:name="X39c079c792ee8e7a32661d67c59aff9466b2ffd"/>
    <w:p>
      <w:pPr>
        <w:pStyle w:val="Heading2"/>
      </w:pPr>
      <w:r>
        <w:t xml:space="preserve">Electrical Engineer</w:t>
      </w:r>
      <w:r>
        <w:t xml:space="preserve">: Role and Strategic Importance</w:t>
      </w:r>
    </w:p>
    <w:p>
      <w:pPr>
        <w:pStyle w:val="FirstParagraph"/>
      </w:pPr>
      <w:r>
        <w:t xml:space="preserve">In the rapidly evolving landscape of urban development, the role of the professional</w:t>
      </w:r>
      <w:r>
        <w:t xml:space="preserve"> </w:t>
      </w:r>
      <w:r>
        <w:t xml:space="preserve">Electrical Engineer</w:t>
      </w:r>
      <w:r>
        <w:t xml:space="preserve"> </w:t>
      </w:r>
      <w:r>
        <w:t xml:space="preserve">has transitioned from mere infrastructure maintenance to strategic urban planning. This project report aims to dissect the critical intersection between advanced electrical engineering principles and the unique environmental demands of Kuwait City. The integrity of our power grid is not merely a utility issue; it is a matter of national security, economic stability, and public health.</w:t>
      </w:r>
    </w:p>
    <w:p>
      <w:pPr>
        <w:pStyle w:val="BodyText"/>
      </w:pPr>
      <w:r>
        <w:t xml:space="preserve">The modern</w:t>
      </w:r>
      <w:r>
        <w:t xml:space="preserve"> </w:t>
      </w:r>
      <w:r>
        <w:t xml:space="preserve">Electrical Engineer</w:t>
      </w:r>
      <w:r>
        <w:t xml:space="preserve"> </w:t>
      </w:r>
      <w:r>
        <w:t xml:space="preserve">in this region must possess a multifaceted skill set that extends beyond traditional circuit analysis. They must understand thermal dynamics in extreme heat, the integration of renewable energy sources into existing grids, and the implementation of smart grid technologies. The failure to adapt engineering practices to these specific local challenges can lead to catastrophic system failures during peak summer months when cooling demands exceed historical averages.</w:t>
      </w:r>
    </w:p>
    <w:bookmarkEnd w:id="20"/>
    <w:bookmarkStart w:id="21" w:name="X9083e4247c3f4f806682e8d9eeccf6f1765567e"/>
    <w:p>
      <w:pPr>
        <w:pStyle w:val="Heading2"/>
      </w:pPr>
      <w:r>
        <w:t xml:space="preserve">Environmental Context: Challenges Specific to Kuwait City</w:t>
      </w:r>
    </w:p>
    <w:p>
      <w:pPr>
        <w:pStyle w:val="FirstParagraph"/>
      </w:pPr>
      <w:r>
        <w:t xml:space="preserve">Kuwait City presents a formidable test for any electrical infrastructure project. The climatic conditions are extreme, with summer temperatures frequently exceeding 50 degrees Celsius (122 Fahrenheit). For the</w:t>
      </w:r>
      <w:r>
        <w:t xml:space="preserve"> </w:t>
      </w:r>
      <w:r>
        <w:t xml:space="preserve">Electrical Engineer</w:t>
      </w:r>
      <w:r>
        <w:t xml:space="preserve">, this heat poses significant challenges to equipment longevity and efficiency. Transformers, switchgear, and transmission lines operate at reduced capacities or suffer accelerated degradation when exposed to prolonged thermal stress.</w:t>
      </w:r>
    </w:p>
    <w:p>
      <w:pPr>
        <w:numPr>
          <w:ilvl w:val="0"/>
          <w:numId w:val="1001"/>
        </w:numPr>
        <w:pStyle w:val="Compact"/>
      </w:pPr>
      <w:r>
        <w:rPr>
          <w:bCs/>
          <w:b/>
        </w:rPr>
        <w:t xml:space="preserve">Sand and Dust Accumulation:</w:t>
      </w:r>
      <w:r>
        <w:t xml:space="preserve"> </w:t>
      </w:r>
      <w:r>
        <w:t xml:space="preserve">The frequent sandstorms in Kuwait City can coat insulators and cooling fins on electrical equipment. This accumulation acts as an insulator, causing transformers to overheat, or as a conductive path when mixed with moisture (dew), leading to flashovers and short circuits.</w:t>
      </w:r>
    </w:p>
    <w:p>
      <w:pPr>
        <w:numPr>
          <w:ilvl w:val="0"/>
          <w:numId w:val="1001"/>
        </w:numPr>
        <w:pStyle w:val="Compact"/>
      </w:pPr>
      <w:r>
        <w:rPr>
          <w:bCs/>
          <w:b/>
        </w:rPr>
        <w:t xml:space="preserve">High Cooling Loads:</w:t>
      </w:r>
      <w:r>
        <w:t xml:space="preserve"> </w:t>
      </w:r>
      <w:r>
        <w:t xml:space="preserve">The reliance on air conditioning for residential and commercial spaces in Kuwait City creates a massive baseload demand. This demand peaks precisely when the grid is under stress due to high ambient temperatures, creating a "perfect storm" for potential blackouts.</w:t>
      </w:r>
    </w:p>
    <w:p>
      <w:pPr>
        <w:numPr>
          <w:ilvl w:val="0"/>
          <w:numId w:val="1001"/>
        </w:numPr>
        <w:pStyle w:val="Compact"/>
      </w:pPr>
      <w:r>
        <w:rPr>
          <w:bCs/>
          <w:b/>
        </w:rPr>
        <w:t xml:space="preserve">Salt Corrosion:</w:t>
      </w:r>
      <w:r>
        <w:t xml:space="preserve"> </w:t>
      </w:r>
      <w:r>
        <w:t xml:space="preserve">Proximity to the Arabian Gulf introduces salt-laden air, which accelerates corrosion in outdoor electrical components. The</w:t>
      </w:r>
      <w:r>
        <w:t xml:space="preserve"> </w:t>
      </w:r>
      <w:r>
        <w:t xml:space="preserve">Electrical Engineer</w:t>
      </w:r>
      <w:r>
        <w:t xml:space="preserve"> </w:t>
      </w:r>
      <w:r>
        <w:t xml:space="preserve">must specify materials and coatings that resist saline corrosion, adding complexity and cost to procurement.</w:t>
      </w:r>
    </w:p>
    <w:bookmarkEnd w:id="21"/>
    <w:bookmarkStart w:id="25" w:name="Xbd351f3859de79a98616a66197c2a4da678bcf8"/>
    <w:p>
      <w:pPr>
        <w:pStyle w:val="Heading2"/>
      </w:pPr>
      <w:r>
        <w:t xml:space="preserve">Critical Infrastructure Projects in Kuwait City</w:t>
      </w:r>
    </w:p>
    <w:p>
      <w:pPr>
        <w:pStyle w:val="FirstParagraph"/>
      </w:pPr>
      <w:r>
        <w:t xml:space="preserve">This section outlines the primary areas where electrical engineering interventions are currently most needed within Kuwait City. These projects are vital for sustaining the city's growth and modernization efforts.</w:t>
      </w:r>
    </w:p>
    <w:bookmarkStart w:id="22" w:name="kuwait-city-smart-grid-implementation"/>
    <w:p>
      <w:pPr>
        <w:pStyle w:val="Heading3"/>
      </w:pPr>
      <w:r>
        <w:t xml:space="preserve">Kuwait City</w:t>
      </w:r>
      <w:r>
        <w:t xml:space="preserve">: Smart Grid Implementation</w:t>
      </w:r>
    </w:p>
    <w:p>
      <w:pPr>
        <w:pStyle w:val="FirstParagraph"/>
      </w:pPr>
      <w:r>
        <w:t xml:space="preserve">The transition to a "Smart Grid" is perhaps the most significant engineering challenge currently facing Kuwait. A smart grid utilizes digital technology to monitor and manage the transport of electricity from all generation sources to meet the varying electricity demands of end-users. In Kuwait City, where population density in urban centers like Salmiya (often grouped with greater Kuwait City metro areas) and downtown high-rises is increasing, load balancing is critical.</w:t>
      </w:r>
    </w:p>
    <w:p>
      <w:pPr>
        <w:pStyle w:val="BodyText"/>
      </w:pPr>
      <w:r>
        <w:t xml:space="preserve">Electrical Engineers</w:t>
      </w:r>
      <w:r>
        <w:t xml:space="preserve"> </w:t>
      </w:r>
      <w:r>
        <w:t xml:space="preserve">are tasked with installing Advanced Metering Infrastructure (AMI). This allows for real-time data collection on consumption patterns. By analyzing this data, engineers can predict peak loads more accurately and deploy resources proactively rather than reactively. For instance, dynamic pricing models can be introduced to encourage consumers in Kuwait City to shift non-essential energy usage to off-peak hours, thereby reducing strain on the grid during the hottest parts of the day.</w:t>
      </w:r>
    </w:p>
    <w:bookmarkEnd w:id="22"/>
    <w:bookmarkStart w:id="23" w:name="distribution-network-reinforcement"/>
    <w:p>
      <w:pPr>
        <w:pStyle w:val="Heading3"/>
      </w:pPr>
      <w:r>
        <w:t xml:space="preserve">Distribution Network Reinforcement</w:t>
      </w:r>
    </w:p>
    <w:p>
      <w:pPr>
        <w:pStyle w:val="FirstParagraph"/>
      </w:pPr>
      <w:r>
        <w:t xml:space="preserve">Kuwait City's older districts suffer from aging distribution infrastructure. Many underground cables were installed decades ago and are nearing their end-of-life service period. The project report identifies a critical need for the replacement of these substations and medium-voltage feeders. The</w:t>
      </w:r>
      <w:r>
        <w:t xml:space="preserve"> </w:t>
      </w:r>
      <w:r>
        <w:t xml:space="preserve">Electrical Engineer</w:t>
      </w:r>
      <w:r>
        <w:t xml:space="preserve"> </w:t>
      </w:r>
      <w:r>
        <w:t xml:space="preserve">must conduct detailed load flow studies to determine where new substations are required to prevent voltage drops that damage sensitive electronic equipment in homes and businesses.</w:t>
      </w:r>
    </w:p>
    <w:bookmarkEnd w:id="23"/>
    <w:bookmarkStart w:id="24" w:name="renewable-energy-integration"/>
    <w:p>
      <w:pPr>
        <w:pStyle w:val="Heading3"/>
      </w:pPr>
      <w:r>
        <w:t xml:space="preserve">Renewable Energy Integration</w:t>
      </w:r>
    </w:p>
    <w:p>
      <w:pPr>
        <w:pStyle w:val="FirstParagraph"/>
      </w:pPr>
      <w:r>
        <w:t xml:space="preserve">Kuwait’s ambitious goal of generating 15% of its electricity from renewable sources by 2030 requires significant engineering intervention. In Kuwait City, space is limited for large-scale solar farms. Therefore, the focus has shifted to building-integrated photovoltaics (BIPV) and rooftop solar solutions for government buildings and commercial centers in the city center.</w:t>
      </w:r>
    </w:p>
    <w:p>
      <w:pPr>
        <w:pStyle w:val="BodyText"/>
      </w:pPr>
      <w:r>
        <w:t xml:space="preserve">The integration of intermittent renewable sources into a grid designed for stable baseload power requires sophisticated inverters and storage solutions. The</w:t>
      </w:r>
      <w:r>
        <w:t xml:space="preserve"> </w:t>
      </w:r>
      <w:r>
        <w:t xml:space="preserve">Electrical Engineer</w:t>
      </w:r>
      <w:r>
        <w:t xml:space="preserve"> </w:t>
      </w:r>
      <w:r>
        <w:t xml:space="preserve">plays a pivotal role in designing battery energy storage systems (BESS) that can store excess solar energy generated during the day and discharge it during the evening peak hours in Kuwait City.</w:t>
      </w:r>
    </w:p>
    <w:bookmarkEnd w:id="24"/>
    <w:bookmarkEnd w:id="25"/>
    <w:bookmarkStart w:id="26" w:name="Xc1bf6019d7c7f546cd756b019a9b2d8bdab0c79"/>
    <w:p>
      <w:pPr>
        <w:pStyle w:val="Heading2"/>
      </w:pPr>
      <w:r>
        <w:t xml:space="preserve">Regulatory Compliance and Safety Standards</w:t>
      </w:r>
    </w:p>
    <w:p>
      <w:pPr>
        <w:pStyle w:val="FirstParagraph"/>
      </w:pPr>
      <w:r>
        <w:t xml:space="preserve">All engineering works conducted within Kuwait City must adhere to strict national standards set by the Ministry of Electricity and Water (MEW) as well as international codes such as the IEEE (Institute of Electrical and Electronics Engineers) standards. Safety is paramount, particularly in densely populated urban areas.</w:t>
      </w:r>
    </w:p>
    <w:p>
      <w:pPr>
        <w:pStyle w:val="BodyText"/>
      </w:pPr>
      <w:r>
        <w:t xml:space="preserve">The project report emphasizes that all</w:t>
      </w:r>
      <w:r>
        <w:t xml:space="preserve"> </w:t>
      </w:r>
      <w:r>
        <w:t xml:space="preserve">Electrical Engineer</w:t>
      </w:r>
      <w:r>
        <w:t xml:space="preserve"> </w:t>
      </w:r>
      <w:r>
        <w:t xml:space="preserve">personnel must undergo rigorous training regarding arc flash hazards, high-voltage safety protocols, and emergency response procedures specific to the local grid configuration. Non-compliance with these standards not only risks lives but also jeopardizes the reliability of power supply across Kuwait City.</w:t>
      </w:r>
    </w:p>
    <w:bookmarkEnd w:id="26"/>
    <w:bookmarkStart w:id="27" w:name="future-outlook-and-recommendations"/>
    <w:p>
      <w:pPr>
        <w:pStyle w:val="Heading2"/>
      </w:pPr>
      <w:r>
        <w:t xml:space="preserve">Future Outlook and Recommendations</w:t>
      </w:r>
    </w:p>
    <w:p>
      <w:pPr>
        <w:pStyle w:val="FirstParagraph"/>
      </w:pPr>
      <w:r>
        <w:t xml:space="preserve">To ensure the continued stability and growth of Kuwait City’s electrical infrastructure, this report recommends several key actions:</w:t>
      </w:r>
    </w:p>
    <w:p>
      <w:pPr>
        <w:numPr>
          <w:ilvl w:val="0"/>
          <w:numId w:val="1002"/>
        </w:numPr>
        <w:pStyle w:val="Compact"/>
      </w:pPr>
      <w:r>
        <w:rPr>
          <w:bCs/>
          <w:b/>
        </w:rPr>
        <w:t xml:space="preserve">Investment in Automation:</w:t>
      </w:r>
      <w:r>
        <w:t xml:space="preserve"> </w:t>
      </w:r>
      <w:r>
        <w:t xml:space="preserve">Accelerate the deployment of Fault Location, Isolation, and Service Restoration (FLISR) systems. This technology allows the grid to automatically isolate faulty sections and restore power to unaffected areas within seconds, significantly improving reliability metrics in Kuwait City.</w:t>
      </w:r>
    </w:p>
    <w:p>
      <w:pPr>
        <w:numPr>
          <w:ilvl w:val="0"/>
          <w:numId w:val="1002"/>
        </w:numPr>
        <w:pStyle w:val="Compact"/>
      </w:pPr>
      <w:r>
        <w:rPr>
          <w:bCs/>
          <w:b/>
        </w:rPr>
        <w:t xml:space="preserve">Enhanced Cooling Technologies:</w:t>
      </w:r>
      <w:r>
        <w:t xml:space="preserve"> </w:t>
      </w:r>
      <w:r>
        <w:t xml:space="preserve">Develop transformer cooling technologies specifically designed for desert climates. Oil-immersed transformers with enhanced radiators or forced-air cooling systems should be prioritized for new installations in Kuwait City.</w:t>
      </w:r>
    </w:p>
    <w:p>
      <w:pPr>
        <w:numPr>
          <w:ilvl w:val="0"/>
          <w:numId w:val="1002"/>
        </w:numPr>
        <w:pStyle w:val="Compact"/>
      </w:pPr>
      <w:r>
        <w:rPr>
          <w:bCs/>
          <w:b/>
        </w:rPr>
        <w:t xml:space="preserve">Talent Development:</w:t>
      </w:r>
      <w:r>
        <w:t xml:space="preserve"> </w:t>
      </w:r>
      <w:r>
        <w:t xml:space="preserve">There is a pressing need to train local engineers in smart grid analytics and renewable energy integration. Collaborative programs between universities, the Ministry of Electricity, and international engineering firms can help build a robust local workforce capable of managing these complex systems.</w:t>
      </w:r>
    </w:p>
    <w:bookmarkEnd w:id="27"/>
    <w:bookmarkStart w:id="28" w:name="conclusion"/>
    <w:p>
      <w:pPr>
        <w:pStyle w:val="Heading2"/>
      </w:pPr>
      <w:r>
        <w:t xml:space="preserve">Conclusion</w:t>
      </w:r>
    </w:p>
    <w:p>
      <w:pPr>
        <w:pStyle w:val="FirstParagraph"/>
      </w:pPr>
      <w:r>
        <w:t xml:space="preserve">The successful development and maintenance of electrical infrastructure in Kuwait City depend heavily on the expertise and adaptability of the</w:t>
      </w:r>
      <w:r>
        <w:t xml:space="preserve"> </w:t>
      </w:r>
      <w:r>
        <w:t xml:space="preserve">Electrical Engineer</w:t>
      </w:r>
      <w:r>
        <w:t xml:space="preserve">. As Kuwait City continues to expand as a commercial and residential hub, the demands on its power grid will only intensify. By addressing the unique environmental challenges of heat, dust, and humidity through innovative engineering solutions—such as smart grids, reinforced distribution networks, and renewable integration—we can ensure a resilient energy future.</w:t>
      </w:r>
    </w:p>
    <w:p>
      <w:pPr>
        <w:pStyle w:val="BodyText"/>
      </w:pPr>
      <w:r>
        <w:t xml:space="preserve">This</w:t>
      </w:r>
      <w:r>
        <w:t xml:space="preserve"> </w:t>
      </w:r>
      <w:r>
        <w:t xml:space="preserve">Project Report</w:t>
      </w:r>
      <w:r>
        <w:t xml:space="preserve"> </w:t>
      </w:r>
      <w:r>
        <w:t xml:space="preserve">serves as a foundational document for decision-makers. It underscores that the path forward requires not just capital investment in physical assets, but also intellectual investment in engineering talent and technological innovation. The synergy between advanced engineering practices and the specific needs of Kuwait City will define the quality of life for its residents and the competitiveness of its economy.</w:t>
      </w:r>
    </w:p>
    <w:p>
      <w:pPr>
        <w:pStyle w:val="BodyText"/>
      </w:pPr>
      <w:r>
        <w:rPr>
          <w:iCs/>
          <w:i/>
        </w:rPr>
        <w:t xml:space="preserve">End of Report. Prepared for internal review by the Department of Infrastructure Planning, Kuwait City Division.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Kuwait City</dc:title>
  <dc:creator/>
  <dc:language>en</dc:language>
  <cp:keywords/>
  <dcterms:created xsi:type="dcterms:W3CDTF">2026-07-29T12:11:46Z</dcterms:created>
  <dcterms:modified xsi:type="dcterms:W3CDTF">2026-07-29T12:11:46Z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