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ed2221c56ac2e0bc919c1e1dabff8b94dce137d"/>
    <w:p>
      <w:pPr>
        <w:pStyle w:val="Heading1"/>
      </w:pPr>
      <w:r>
        <w:t xml:space="preserve">Comprehensive Project Report on Electrical Engineering Services and Infrastructure Development</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Malaysia, Kuala Lumpur</w:t>
      </w:r>
      <w:r>
        <w:br/>
      </w:r>
      <w:r>
        <w:rPr>
          <w:bCs/>
          <w:b/>
        </w:rPr>
        <w:t xml:space="preserve">District/Region:</w:t>
      </w:r>
      <w:r>
        <w:t xml:space="preserve"> </w:t>
      </w:r>
      <w:r>
        <w:t xml:space="preserve">Federal Territory of Kuala Lumpur</w:t>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opportunities for Electrical Engineering projects within the dynamic urban landscape of Malaysia, specifically focusing on the capital city of Kuala Lumpur. As Kuala Lumpur continues to solidify its position as a premier metropolitan hub in Southeast Asia, the demand for robust, sustainable, and intelligent electrical infrastructure has never been higher. This document outlines the critical role that an Electrical Engineer plays in navigating this complex environment, adhering to local regulations such as those set by Tenaga Nasional Berhad (TNB), and integrating green technologies to meet international sustainability standards.</w:t>
      </w:r>
    </w:p>
    <w:p>
      <w:pPr>
        <w:pStyle w:val="BodyText"/>
      </w:pPr>
      <w:r>
        <w:t xml:space="preserve">The primary objective of this report is to demonstrate how specialized electrical engineering interventions can enhance energy efficiency, ensure grid stability, and support the rapid urbanization occurring in Malaysia's economic heartland. By addressing specific regional constraints and leveraging advanced technological solutions, we aim to provide a roadmap for successful project implementation that aligns with national development goals.</w:t>
      </w:r>
    </w:p>
    <w:bookmarkEnd w:id="20"/>
    <w:bookmarkStart w:id="22" w:name="Xb4c011684b93a84adfc5a65840e018a4f88bebe"/>
    <w:p>
      <w:pPr>
        <w:pStyle w:val="Heading2"/>
      </w:pPr>
      <w:r>
        <w:t xml:space="preserve">2. Contextual Background: The Kuala Lumpur Landscape</w:t>
      </w:r>
    </w:p>
    <w:p>
      <w:pPr>
        <w:pStyle w:val="FirstParagraph"/>
      </w:pPr>
      <w:r>
        <w:t xml:space="preserve">Kuala Lumpur is not merely a city; it is the central business district and the largest urban center of Malaysia. With a skyline dominated by iconic structures like the Petronas Twin Towers and a growing array of mixed-use developments, the city represents a convergence of historical heritage and futuristic ambition. For Electrical Engineers working in this region, understanding local context is paramount.</w:t>
      </w:r>
    </w:p>
    <w:p>
      <w:pPr>
        <w:pStyle w:val="BodyText"/>
      </w:pPr>
      <w:r>
        <w:t xml:space="preserve">The electrical infrastructure in Kuala Lumpur must support high-density commercial activities, extensive residential complexes, and critical government facilities. The climate is tropical rainforest characterized by high humidity and frequent heavy rainfall, which poses unique challenges for outdoor electrical installations and data center cooling systems. Furthermore, the rapid adoption of electric vehicles (EVs) in Malaysia has necessitated a overhaul of charging infrastructure networks across Kuala Lumpur.</w:t>
      </w:r>
    </w:p>
    <w:bookmarkStart w:id="21" w:name="regulatory-framework"/>
    <w:p>
      <w:pPr>
        <w:pStyle w:val="Heading3"/>
      </w:pPr>
      <w:r>
        <w:t xml:space="preserve">Regulatory Framework</w:t>
      </w:r>
    </w:p>
    <w:p>
      <w:pPr>
        <w:pStyle w:val="FirstParagraph"/>
      </w:pPr>
      <w:r>
        <w:t xml:space="preserve">All projects in this region are governed by strict codes and standards. The Electricity Supply Act 1990 and the regulations laid down by the Energy Commission (Suruhanjaya Tenaga) dictate safety protocols, grid connection requirements, and metering standards. An Electrical Engineer must ensure full compliance with these regulations to avoid legal ramifications and ensure public safety.</w:t>
      </w:r>
    </w:p>
    <w:bookmarkEnd w:id="21"/>
    <w:bookmarkEnd w:id="22"/>
    <w:bookmarkStart w:id="26" w:name="X5eecb33f6d00137213a5070bdff5f80a3a47d78"/>
    <w:p>
      <w:pPr>
        <w:pStyle w:val="Heading2"/>
      </w:pPr>
      <w:r>
        <w:t xml:space="preserve">3. Key Project Areas for Electrical Engineers</w:t>
      </w:r>
    </w:p>
    <w:p>
      <w:pPr>
        <w:pStyle w:val="FirstParagraph"/>
      </w:pPr>
      <w:r>
        <w:t xml:space="preserve">In the context of Malaysia Kuala Lumpur, electrical engineering projects generally fall into three major categories: Building Services Integration, Grid Modernization, and Renewable Energy Implementation.</w:t>
      </w:r>
    </w:p>
    <w:bookmarkStart w:id="23" w:name="high-rise-building-services"/>
    <w:p>
      <w:pPr>
        <w:pStyle w:val="Heading3"/>
      </w:pPr>
      <w:r>
        <w:t xml:space="preserve">3.1 High-Rise Building Services</w:t>
      </w:r>
    </w:p>
    <w:p>
      <w:pPr>
        <w:pStyle w:val="FirstParagraph"/>
      </w:pPr>
      <w:r>
        <w:t xml:space="preserve">Kuala Lumpur is experiencing a construction boom in high-rise residential and commercial towers. Electrical Engineers are tasked with designing sophisticated low-voltage systems including fire alarm integration, security surveillance networks, building management systems (BMS), and reliable power distribution. The complexity lies in ensuring redundancy; any power failure in a skyscraper housing thousands of people can have catastrophic consequences. Therefore, backup generator sizing and Uninterruptible Power Supply (UPS) configurations are critical design elements.</w:t>
      </w:r>
    </w:p>
    <w:bookmarkEnd w:id="23"/>
    <w:bookmarkStart w:id="24" w:name="grid-modernization-and-smart-metering"/>
    <w:p>
      <w:pPr>
        <w:pStyle w:val="Heading3"/>
      </w:pPr>
      <w:r>
        <w:t xml:space="preserve">3.2 Grid Modernization and Smart Metering</w:t>
      </w:r>
    </w:p>
    <w:p>
      <w:pPr>
        <w:pStyle w:val="FirstParagraph"/>
      </w:pPr>
      <w:r>
        <w:t xml:space="preserve">Tenaga Nasional Berhad (TNB), the primary power utility provider in Malaysia, is actively rolling out smart grid technologies across Kuala Lumpur. Electrical Engineers play a pivotal role in the installation and integration of Advanced Metering Infrastructure (AMI). This involves replacing traditional analog meters with digital smart meters that allow for two-way communication between the consumer and the utility. These engineers must troubleshoot network interoperability issues, ensure data security, and optimize load balancing to handle peak demand periods typical of a bustling capital city.</w:t>
      </w:r>
    </w:p>
    <w:bookmarkEnd w:id="24"/>
    <w:bookmarkStart w:id="25" w:name="renewable-energy-and-sustainability"/>
    <w:p>
      <w:pPr>
        <w:pStyle w:val="Heading3"/>
      </w:pPr>
      <w:r>
        <w:t xml:space="preserve">3.3 Renewable Energy and Sustainability</w:t>
      </w:r>
    </w:p>
    <w:p>
      <w:pPr>
        <w:pStyle w:val="FirstParagraph"/>
      </w:pPr>
      <w:r>
        <w:t xml:space="preserve">With Malaysia's commitment to reducing carbon emissions, there is a significant push for renewable energy adoption in Kuala Lumpur. Solar photovoltaic (PV) systems are increasingly being installed on rooftops of commercial buildings and industrial sites within the Klang Valley. Electrical Engineers are responsible for designing these grid-tied solar systems, ensuring they meet net energy metering (NEM) requirements set by the government. This includes selecting appropriate inverters, managing battery storage solutions, and ensuring seamless synchronization with the existing TNB grid.</w:t>
      </w:r>
    </w:p>
    <w:bookmarkEnd w:id="25"/>
    <w:bookmarkEnd w:id="26"/>
    <w:bookmarkStart w:id="27" w:name="challenges-and-risk-mitigation"/>
    <w:p>
      <w:pPr>
        <w:pStyle w:val="Heading2"/>
      </w:pPr>
      <w:r>
        <w:t xml:space="preserve">4. Challenges and Risk Mitigation</w:t>
      </w:r>
    </w:p>
    <w:p>
      <w:pPr>
        <w:pStyle w:val="FirstParagraph"/>
      </w:pPr>
      <w:r>
        <w:t xml:space="preserve">While the opportunities are abundant, working as an Electrical Engineer in Malaysia Kuala Lumpur presents specific challenges that require strategic mitigation.</w:t>
      </w:r>
    </w:p>
    <w:p>
      <w:pPr>
        <w:numPr>
          <w:ilvl w:val="0"/>
          <w:numId w:val="1001"/>
        </w:numPr>
        <w:pStyle w:val="Compact"/>
      </w:pPr>
      <w:r>
        <w:rPr>
          <w:bCs/>
          <w:b/>
        </w:rPr>
        <w:t xml:space="preserve">Urban Density and Space Constraints:</w:t>
      </w:r>
      <w:r>
        <w:t xml:space="preserve">In older parts of Kuala Lumpur, underground ducts for power cables are congested. Engineers must employ trenchless technology or overhead line modifications to expand capacity without disrupting traffic or existing utilities.</w:t>
      </w:r>
    </w:p>
    <w:p>
      <w:pPr>
        <w:numPr>
          <w:ilvl w:val="0"/>
          <w:numId w:val="1001"/>
        </w:numPr>
        <w:pStyle w:val="Compact"/>
      </w:pPr>
      <w:r>
        <w:rPr>
          <w:bCs/>
          <w:b/>
        </w:rPr>
        <w:t xml:space="preserve">Extreme Weather Conditions:</w:t>
      </w:r>
      <w:r>
        <w:t xml:space="preserve">The high humidity and occasional flooding in low-lying areas of Kuala Lumpur can damage electrical substations. Designing flood-proof infrastructure and using corrosion-resistant materials is essential for longevity.</w:t>
      </w:r>
    </w:p>
    <w:p>
      <w:pPr>
        <w:numPr>
          <w:ilvl w:val="0"/>
          <w:numId w:val="1001"/>
        </w:numPr>
        <w:pStyle w:val="Compact"/>
      </w:pPr>
      <w:r>
        <w:rPr>
          <w:bCs/>
          <w:b/>
        </w:rPr>
        <w:t xml:space="preserve">Skill Gap and Localization:</w:t>
      </w:r>
      <w:r>
        <w:t xml:space="preserve">While there is a growing pool of local talent, specialized expertise in emerging technologies like AI-driven grid management or advanced EV charging protocols may require international collaboration or specialized training programs within Malaysia.</w:t>
      </w:r>
    </w:p>
    <w:bookmarkEnd w:id="27"/>
    <w:bookmarkStart w:id="28" w:name="strategic-recommendations"/>
    <w:p>
      <w:pPr>
        <w:pStyle w:val="Heading2"/>
      </w:pPr>
      <w:r>
        <w:t xml:space="preserve">5. Strategic Recommendations</w:t>
      </w:r>
    </w:p>
    <w:p>
      <w:pPr>
        <w:pStyle w:val="FirstParagraph"/>
      </w:pPr>
      <w:r>
        <w:t xml:space="preserve">To maximize the success of electrical engineering projects in this region, we recommend the following strategies:</w:t>
      </w:r>
    </w:p>
    <w:p>
      <w:pPr>
        <w:numPr>
          <w:ilvl w:val="0"/>
          <w:numId w:val="1002"/>
        </w:numPr>
        <w:pStyle w:val="Compact"/>
      </w:pPr>
      <w:r>
        <w:rPr>
          <w:bCs/>
          <w:b/>
        </w:rPr>
        <w:t xml:space="preserve">Stakeholder Engagement:</w:t>
      </w:r>
      <w:r>
        <w:t xml:space="preserve">Early and continuous engagement with TNB and local municipal councils (Dewan Bandaraya Kuala Lumpur - DBKL) is crucial for permitting approvals.</w:t>
      </w:r>
    </w:p>
    <w:p>
      <w:pPr>
        <w:numPr>
          <w:ilvl w:val="0"/>
          <w:numId w:val="1002"/>
        </w:numPr>
        <w:pStyle w:val="Compact"/>
      </w:pPr>
      <w:r>
        <w:rPr>
          <w:bCs/>
          <w:b/>
        </w:rPr>
        <w:t xml:space="preserve">Digital Twin Technology:</w:t>
      </w:r>
      <w:r>
        <w:t xml:space="preserve">Adopting digital twin models for infrastructure projects allows engineers to simulate performance under various load conditions before physical implementation, reducing errors in the complex Kuala Lumpur environment.</w:t>
      </w:r>
    </w:p>
    <w:p>
      <w:pPr>
        <w:numPr>
          <w:ilvl w:val="0"/>
          <w:numId w:val="1002"/>
        </w:numPr>
        <w:pStyle w:val="Compact"/>
      </w:pPr>
      <w:r>
        <w:rPr>
          <w:bCs/>
          <w:b/>
        </w:rPr>
        <w:t xml:space="preserve">Sustainable Sourcing:</w:t>
      </w:r>
      <w:r>
        <w:t xml:space="preserve">Prioritize local sourcing of materials where possible to support the Malaysian economy and reduce logistics-related carbon footprints, while ensuring international quality standards are met.</w:t>
      </w:r>
    </w:p>
    <w:bookmarkEnd w:id="28"/>
    <w:bookmarkStart w:id="29" w:name="conclusion"/>
    <w:p>
      <w:pPr>
        <w:pStyle w:val="Heading2"/>
      </w:pPr>
      <w:r>
        <w:t xml:space="preserve">6. Conclusion</w:t>
      </w:r>
    </w:p>
    <w:p>
      <w:pPr>
        <w:pStyle w:val="FirstParagraph"/>
      </w:pPr>
      <w:r>
        <w:t xml:space="preserve">The role of the Electrical Engineer in Malaysia Kuala Lumpur is evolving from traditional power distribution to becoming a key driver of smart city initiatives and sustainable development. As the city continues to grow, the integration of resilient, efficient, and green electrical systems will define its future livability and economic competitiveness. This Project Report underscores that successful engineering outcomes depend not only on technical excellence but also on a deep understanding of local regulatory frameworks, environmental conditions, and societal needs.</w:t>
      </w:r>
    </w:p>
    <w:p>
      <w:pPr>
        <w:pStyle w:val="BodyText"/>
      </w:pPr>
      <w:r>
        <w:t xml:space="preserve">By adhering to the standards outlined in this document and focusing on innovation tailored to the unique context of Kuala Lumpur, stakeholders can deliver projects that are safe, efficient, and future-proof. The intersection of engineering precision with local contextual awareness is the key to unlocking sustainable growth for Malaysia's capital.</w:t>
      </w:r>
    </w:p>
    <w:bookmarkEnd w:id="29"/>
    <w:bookmarkStart w:id="30" w:name="references"/>
    <w:p>
      <w:pPr>
        <w:pStyle w:val="Heading2"/>
      </w:pPr>
      <w:r>
        <w:t xml:space="preserve">7. References</w:t>
      </w:r>
    </w:p>
    <w:p>
      <w:pPr>
        <w:pStyle w:val="FirstParagraph"/>
      </w:pPr>
      <w:r>
        <w:t xml:space="preserve">- Tenaga Nasional Berhad (TNB) Technical Connection Standards</w:t>
      </w:r>
      <w:r>
        <w:br/>
      </w:r>
      <w:r>
        <w:t xml:space="preserve">- Energy Commission Malaysia (Suruhanjaya Tenaga) Guidelines</w:t>
      </w:r>
      <w:r>
        <w:br/>
      </w:r>
      <w:r>
        <w:t xml:space="preserve">- Department of Statistics Malaysia: Urban Development Reports</w:t>
      </w:r>
      <w:r>
        <w:br/>
      </w:r>
      <w:r>
        <w:t xml:space="preserve">- Malaysian Standard MS IEC 60364 for Electrical Installations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Malaysia Kuala Lumpur</dc:title>
  <dc:creator/>
  <dc:language>en</dc:language>
  <cp:keywords/>
  <dcterms:created xsi:type="dcterms:W3CDTF">2026-07-29T07:53:08Z</dcterms:created>
  <dcterms:modified xsi:type="dcterms:W3CDTF">2026-07-29T07:53:08Z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