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Framework</w:t>
      </w:r>
      <w:r>
        <w:t xml:space="preserve"> </w:t>
      </w:r>
      <w:r>
        <w:t xml:space="preserve">for</w:t>
      </w:r>
      <w:r>
        <w:t xml:space="preserve"> </w:t>
      </w:r>
      <w:r>
        <w:t xml:space="preserve">Casablanca,</w:t>
      </w:r>
      <w:r>
        <w:t xml:space="preserve"> </w:t>
      </w:r>
      <w:r>
        <w:t xml:space="preserve">Morocco</w:t>
      </w:r>
    </w:p>
    <w:bookmarkStart w:id="33" w:name="Xa8267e839204296c019c27f12b0e0315ad72cae"/>
    <w:p>
      <w:pPr>
        <w:pStyle w:val="Heading1"/>
      </w:pPr>
      <w:r>
        <w:t xml:space="preserve">Strategic Project Report for Electrical Engineering Infrastructure in Morocco, Casablanca</w:t>
      </w:r>
    </w:p>
    <w:p>
      <w:pPr>
        <w:pStyle w:val="FirstParagraph"/>
      </w:pPr>
      <w:r>
        <w:rPr>
          <w:bCs/>
          <w:b/>
        </w:rPr>
        <w:t xml:space="preserve">Date:</w:t>
      </w:r>
      <w:r>
        <w:br/>
      </w:r>
      <w:r>
        <w:t xml:space="preserve">October 26, 2023</w:t>
      </w:r>
      <w:r>
        <w:br/>
      </w:r>
      <w:r>
        <w:rPr>
          <w:bCs/>
          <w:b/>
        </w:rPr>
        <w:t xml:space="preserve">To:</w:t>
      </w:r>
      <w:r>
        <w:br/>
      </w:r>
      <w:r>
        <w:t xml:space="preserve">Regional Planning Committee and Ministry of Energy Transition</w:t>
      </w:r>
      <w:r>
        <w:br/>
      </w:r>
      <w:r>
        <w:rPr>
          <w:bCs/>
          <w:b/>
        </w:rPr>
        <w:t xml:space="preserve">From:</w:t>
      </w:r>
      <w:r>
        <w:br/>
      </w:r>
      <w:r>
        <w:rPr>
          <w:iCs/>
          <w:i/>
        </w:rPr>
        <w:t xml:space="preserve">Senior Engineering Directorate</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 Project Report outlines the strategic initiatives, technical challenges, and developmental goals regarding the deployment of robust Electrical Engineering solutions in Morocco, Casablanca. As Casablanca continues to evolve into the economic capital of North Africa, the demand for reliable, sustainable, and scalable electrical infrastructure has reached critical levels. This document details how specialized</w:t>
      </w:r>
      <w:r>
        <w:t xml:space="preserve"> </w:t>
      </w:r>
      <w:r>
        <w:rPr>
          <w:bCs/>
          <w:b/>
        </w:rPr>
        <w:t xml:space="preserve">Electrical Engineer</w:t>
      </w:r>
      <w:r>
        <w:t xml:space="preserve"> </w:t>
      </w:r>
      <w:r>
        <w:t xml:space="preserve">protocols will be applied to meet these demands while adhering to national standards and environmental sustainability goals set by the Kingdom of Morocco.</w:t>
      </w:r>
    </w:p>
    <w:bookmarkEnd w:id="20"/>
    <w:bookmarkStart w:id="21" w:name="introduction-and-scope"/>
    <w:p>
      <w:pPr>
        <w:pStyle w:val="Heading2"/>
      </w:pPr>
      <w:r>
        <w:t xml:space="preserve">2. Introduction and Scope</w:t>
      </w:r>
    </w:p>
    <w:p>
      <w:pPr>
        <w:pStyle w:val="FirstParagraph"/>
      </w:pPr>
      <w:r>
        <w:t xml:space="preserve">The scope of this report is strictly defined within the geographical and industrial boundaries of Casablanca. The city serves as the primary hub for industry, commerce, and logistics in Morocco. Consequently, the electrical grid must support a high density of residential consumers, heavy industrial machinery in the Anfa Park zone, and burgeoning renewable energy integration projects.</w:t>
      </w:r>
    </w:p>
    <w:p>
      <w:pPr>
        <w:pStyle w:val="BodyText"/>
      </w:pPr>
      <w:r>
        <w:t xml:space="preserve">The core objective is to optimize power distribution efficiency while preparing for future load increases. This requires a deep understanding of local regulatory frameworks enforced by Autorité Marocaine de Régulation de l’Électricité (AMRE) and international electrical codes adapted for the North African context.</w:t>
      </w:r>
    </w:p>
    <w:bookmarkEnd w:id="21"/>
    <w:bookmarkStart w:id="22" w:name="Xbe19596543d752b948276405f83277a6131f9a7"/>
    <w:p>
      <w:pPr>
        <w:pStyle w:val="Heading2"/>
      </w:pPr>
      <w:r>
        <w:t xml:space="preserve">3. Current Infrastructure Challenges in Casablanca</w:t>
      </w:r>
    </w:p>
    <w:p>
      <w:pPr>
        <w:pStyle w:val="FirstParagraph"/>
      </w:pPr>
      <w:r>
        <w:t xml:space="preserve">An audit of the existing network in Morocco, Casablanca reveals several key areas requiring immediate attention from qualified</w:t>
      </w:r>
      <w:r>
        <w:t xml:space="preserve"> </w:t>
      </w:r>
      <w:r>
        <w:rPr>
          <w:bCs/>
          <w:b/>
        </w:rPr>
        <w:t xml:space="preserve">Electrical Engineer</w:t>
      </w:r>
      <w:r>
        <w:t xml:space="preserve"> </w:t>
      </w:r>
      <w:r>
        <w:t xml:space="preserve">personnel:</w:t>
      </w:r>
    </w:p>
    <w:p>
      <w:pPr>
        <w:numPr>
          <w:ilvl w:val="0"/>
          <w:numId w:val="1001"/>
        </w:numPr>
        <w:pStyle w:val="Compact"/>
      </w:pPr>
      <w:r>
        <w:rPr>
          <w:bCs/>
          <w:b/>
        </w:rPr>
        <w:t xml:space="preserve">Aging Substations:</w:t>
      </w:r>
      <w:r>
        <w:t xml:space="preserve"> </w:t>
      </w:r>
      <w:r>
        <w:t xml:space="preserve">Certain legacy substations require upgrades to handle modern harmonic distortions caused by widespread industrial automation.</w:t>
      </w:r>
    </w:p>
    <w:p>
      <w:pPr>
        <w:numPr>
          <w:ilvl w:val="0"/>
          <w:numId w:val="1001"/>
        </w:numPr>
        <w:pStyle w:val="Compact"/>
      </w:pPr>
      <w:r>
        <w:rPr>
          <w:bCs/>
          <w:b/>
        </w:rPr>
        <w:t xml:space="preserve">Voltage Stability:</w:t>
      </w:r>
      <w:r>
        <w:t xml:space="preserve"> </w:t>
      </w:r>
      <w:r>
        <w:t xml:space="preserve">Peak hour fluctuations in neighborhoods such as Ain Diab and Maârif necessitate advanced voltage regulation technologies.</w:t>
      </w:r>
    </w:p>
    <w:p>
      <w:pPr>
        <w:numPr>
          <w:ilvl w:val="0"/>
          <w:numId w:val="1001"/>
        </w:numPr>
        <w:pStyle w:val="Compact"/>
      </w:pPr>
      <w:r>
        <w:rPr>
          <w:bCs/>
          <w:b/>
        </w:rPr>
        <w:t xml:space="preserve">Rural-Urban Transition:</w:t>
      </w:r>
      <w:r>
        <w:t xml:space="preserve"> </w:t>
      </w:r>
      <w:r>
        <w:t xml:space="preserve">As Casablanca expands into its peri-urban areas, the transition from low-voltage rural grids to high-capacity urban distribution networks must be seamless.</w:t>
      </w:r>
    </w:p>
    <w:bookmarkEnd w:id="22"/>
    <w:bookmarkStart w:id="26" w:name="Xfc0a749f202168463b18fecd191a9c675c4296b"/>
    <w:p>
      <w:pPr>
        <w:pStyle w:val="Heading2"/>
      </w:pPr>
      <w:r>
        <w:t xml:space="preserve">4. Technical Solutions and Engineering Interventions</w:t>
      </w:r>
    </w:p>
    <w:p>
      <w:pPr>
        <w:pStyle w:val="FirstParagraph"/>
      </w:pPr>
      <w:r>
        <w:t xml:space="preserve">To address these challenges, a multi-faceted approach led by certified professionals is required. The following interventions are proposed for the Morocco, Casablanca region:</w:t>
      </w:r>
    </w:p>
    <w:bookmarkStart w:id="23" w:name="smart-grid-implementation"/>
    <w:p>
      <w:pPr>
        <w:pStyle w:val="Heading3"/>
      </w:pPr>
      <w:r>
        <w:t xml:space="preserve">4.1 Smart Grid Implementation</w:t>
      </w:r>
    </w:p>
    <w:p>
      <w:pPr>
        <w:pStyle w:val="FirstParagraph"/>
      </w:pPr>
      <w:r>
        <w:t xml:space="preserve">The integration of Smart Grid technologies is paramount. By utilizing Supervisory Control and Data Acquisition (SCADA) systems, operators in Casablanca can monitor real-time power flows. This allows for predictive maintenance rather than reactive repairs, significantly reducing downtime for industrial clients who are crucial to the local economy.</w:t>
      </w:r>
    </w:p>
    <w:bookmarkEnd w:id="23"/>
    <w:bookmarkStart w:id="24" w:name="renewable-energy-integration"/>
    <w:p>
      <w:pPr>
        <w:pStyle w:val="Heading3"/>
      </w:pPr>
      <w:r>
        <w:t xml:space="preserve">4.2 Renewable Energy Integration</w:t>
      </w:r>
    </w:p>
    <w:p>
      <w:pPr>
        <w:pStyle w:val="FirstParagraph"/>
      </w:pPr>
      <w:r>
        <w:t xml:space="preserve">Morocco is a global leader in renewable energy, with significant solar potential in the broader region. The Electrical Engineer must design hybrid systems that integrate photovoltaic (PV) arrays into the municipal grid of Casablanca. This involves complex power electronics work to ensure that intermittent solar power does not destabilize the 50Hz frequency standard maintained by ONEE (Office National de l’Électricité et de l’Eau Potable).</w:t>
      </w:r>
    </w:p>
    <w:bookmarkEnd w:id="24"/>
    <w:bookmarkStart w:id="25" w:name="industrial-power-quality"/>
    <w:p>
      <w:pPr>
        <w:pStyle w:val="Heading3"/>
      </w:pPr>
      <w:r>
        <w:t xml:space="preserve">4.3 Industrial Power Quality</w:t>
      </w:r>
    </w:p>
    <w:p>
      <w:pPr>
        <w:pStyle w:val="FirstParagraph"/>
      </w:pPr>
      <w:r>
        <w:t xml:space="preserve">In zones like Sidi Bernoussi and Hay Hassani, industrial loads create significant power quality issues. Solutions include the installation of Active Harmonic Filters (AHF) and Static VAR Compensators (SVC). These devices ensure that the power factor remains close to unity, reducing energy losses and avoiding penalties for inefficiency.</w:t>
      </w:r>
    </w:p>
    <w:bookmarkEnd w:id="25"/>
    <w:bookmarkEnd w:id="26"/>
    <w:bookmarkStart w:id="27" w:name="Xc1bf6019d7c7f546cd756b019a9b2d8bdab0c79"/>
    <w:p>
      <w:pPr>
        <w:pStyle w:val="Heading2"/>
      </w:pPr>
      <w:r>
        <w:t xml:space="preserve">5. Regulatory Compliance and Safety Standards</w:t>
      </w:r>
    </w:p>
    <w:p>
      <w:pPr>
        <w:pStyle w:val="FirstParagraph"/>
      </w:pPr>
      <w:r>
        <w:t xml:space="preserve">All engineering works in Morocco, Casablanca must strictly adhere to local building codes and safety regulations. The role of the</w:t>
      </w:r>
      <w:r>
        <w:t xml:space="preserve"> </w:t>
      </w:r>
      <w:r>
        <w:rPr>
          <w:bCs/>
          <w:b/>
        </w:rPr>
        <w:t xml:space="preserve">Electrical Engineer</w:t>
      </w:r>
      <w:r>
        <w:t xml:space="preserve"> </w:t>
      </w:r>
      <w:r>
        <w:t xml:space="preserve">extends beyond technical design to include compliance management. Key standards include:</w:t>
      </w:r>
    </w:p>
    <w:p>
      <w:pPr>
        <w:numPr>
          <w:ilvl w:val="0"/>
          <w:numId w:val="1002"/>
        </w:numPr>
        <w:pStyle w:val="Compact"/>
      </w:pPr>
      <w:r>
        <w:rPr>
          <w:bCs/>
          <w:b/>
        </w:rPr>
        <w:t xml:space="preserve">NF C 15-100 Adaptations:</w:t>
      </w:r>
      <w:r>
        <w:t xml:space="preserve"> </w:t>
      </w:r>
      <w:r>
        <w:t xml:space="preserve">While France's NF C 15-100 standard heavily influences Moroccan construction norms, local adaptations for high humidity and temperature variations in Casablanca must be integrated.</w:t>
      </w:r>
    </w:p>
    <w:p>
      <w:pPr>
        <w:numPr>
          <w:ilvl w:val="0"/>
          <w:numId w:val="1002"/>
        </w:numPr>
        <w:pStyle w:val="Compact"/>
      </w:pPr>
      <w:r>
        <w:rPr>
          <w:bCs/>
          <w:b/>
        </w:rPr>
        <w:t xml:space="preserve">Grounding Systems:</w:t>
      </w:r>
      <w:r>
        <w:t xml:space="preserve"> </w:t>
      </w:r>
      <w:r>
        <w:t xml:space="preserve">Given the specific soil resistivity of the Atlantic coastal plain, grounding electrode systems must be designed to prevent corrosion and ensure personnel safety during fault conditions.</w:t>
      </w:r>
    </w:p>
    <w:p>
      <w:pPr>
        <w:numPr>
          <w:ilvl w:val="0"/>
          <w:numId w:val="1002"/>
        </w:numPr>
        <w:pStyle w:val="Compact"/>
      </w:pPr>
      <w:r>
        <w:rPr>
          <w:bCs/>
          <w:b/>
        </w:rPr>
        <w:t xml:space="preserve">Safety Protocols:</w:t>
      </w:r>
      <w:r>
        <w:t xml:space="preserve"> </w:t>
      </w:r>
      <w:r>
        <w:t xml:space="preserve">Strict adherence to Lockout/Tagout (LOTO) procedures is mandatory for all maintenance crews operating on the 20kV and 63kV distribution networks common in Casablanca.</w:t>
      </w:r>
    </w:p>
    <w:bookmarkEnd w:id="27"/>
    <w:bookmarkStart w:id="28" w:name="sustainability-and-environmental-impact"/>
    <w:p>
      <w:pPr>
        <w:pStyle w:val="Heading2"/>
      </w:pPr>
      <w:r>
        <w:t xml:space="preserve">6. Sustainability and Environmental Impact</w:t>
      </w:r>
    </w:p>
    <w:p>
      <w:pPr>
        <w:pStyle w:val="FirstParagraph"/>
      </w:pPr>
      <w:r>
        <w:t xml:space="preserve">Sustainability is no longer optional; it is a regulatory requirement. The Project Report emphasizes the reduction of carbon footprint through energy-efficient lighting systems in public spaces and the promotion of electric vehicle (EV) charging infrastructure. Casablanca’s municipal transport authorities are currently expanding their EV fleet, requiring a network of fast-charging stations that must be engineered to handle high-power DC loads without overloading local transformers.</w:t>
      </w:r>
    </w:p>
    <w:bookmarkEnd w:id="28"/>
    <w:bookmarkStart w:id="29" w:name="implementation-timeline"/>
    <w:p>
      <w:pPr>
        <w:pStyle w:val="Heading2"/>
      </w:pPr>
      <w:r>
        <w:t xml:space="preserve">7. Implementation Timeline</w:t>
      </w:r>
    </w:p>
    <w:p>
      <w:pPr>
        <w:pStyle w:val="FirstParagraph"/>
      </w:pPr>
      <w:r>
        <w:t xml:space="preserve">The rollout of these electrical engineering projects will follow a phased approach:</w:t>
      </w:r>
    </w:p>
    <w:p>
      <w:pPr>
        <w:numPr>
          <w:ilvl w:val="0"/>
          <w:numId w:val="1003"/>
        </w:numPr>
        <w:pStyle w:val="Compact"/>
      </w:pPr>
      <w:r>
        <w:rPr>
          <w:bCs/>
          <w:b/>
        </w:rPr>
        <w:t xml:space="preserve">Phase 1 (Months 1-3):</w:t>
      </w:r>
      <w:r>
        <w:t xml:space="preserve"> </w:t>
      </w:r>
      <w:r>
        <w:t xml:space="preserve">Detailed site surveys and load flow analysis across Casablanca’s industrial and residential sectors.</w:t>
      </w:r>
    </w:p>
    <w:p>
      <w:pPr>
        <w:numPr>
          <w:ilvl w:val="0"/>
          <w:numId w:val="1003"/>
        </w:numPr>
        <w:pStyle w:val="Compact"/>
      </w:pPr>
      <w:r>
        <w:rPr>
          <w:bCs/>
          <w:b/>
        </w:rPr>
        <w:t xml:space="preserve">Phase 2 (Months 4-9):</w:t>
      </w:r>
      <w:r>
        <w:t xml:space="preserve"> </w:t>
      </w:r>
      <w:r>
        <w:t xml:space="preserve">Procurement of smart meters, transformers, and renewable energy integration components.</w:t>
      </w:r>
    </w:p>
    <w:p>
      <w:pPr>
        <w:numPr>
          <w:ilvl w:val="0"/>
          <w:numId w:val="1003"/>
        </w:numPr>
        <w:pStyle w:val="Compact"/>
      </w:pPr>
      <w:r>
        <w:rPr>
          <w:bCs/>
          <w:b/>
        </w:rPr>
        <w:t xml:space="preserve">Phase 3 (Months 10-18):</w:t>
      </w:r>
      <w:r>
        <w:t xml:space="preserve"> </w:t>
      </w:r>
      <w:r>
        <w:t xml:space="preserve">Installation and commissioning of new substations and upgrade of existing distribution lines in high-demand zones.</w:t>
      </w:r>
    </w:p>
    <w:p>
      <w:pPr>
        <w:numPr>
          <w:ilvl w:val="0"/>
          <w:numId w:val="1003"/>
        </w:numPr>
        <w:pStyle w:val="Compact"/>
      </w:pPr>
      <w:r>
        <w:rPr>
          <w:bCs/>
          <w:b/>
        </w:rPr>
        <w:t xml:space="preserve">Phase 4 (Months 19-24):</w:t>
      </w:r>
      <w:r>
        <w:t xml:space="preserve"> </w:t>
      </w:r>
      <w:r>
        <w:t xml:space="preserve">System testing, staff training for ONEE technicians, and final handover to municipal authorities.</w:t>
      </w:r>
    </w:p>
    <w:bookmarkEnd w:id="29"/>
    <w:bookmarkStart w:id="30" w:name="budgetary-considerations"/>
    <w:p>
      <w:pPr>
        <w:pStyle w:val="Heading2"/>
      </w:pPr>
      <w:r>
        <w:t xml:space="preserve">8. Budgetary Considerations</w:t>
      </w:r>
    </w:p>
    <w:p>
      <w:pPr>
        <w:pStyle w:val="FirstParagraph"/>
      </w:pPr>
      <w:r>
        <w:t xml:space="preserve">The financial viability of the project relies on a balance between capital expenditure (CapEx) and operational expenditure (OpEx). While initial investments in smart grid technology are high, the long-term reduction in technical losses and theft prevention offers a substantial return on investment. Cost-benefit analyses must factor in local labor rates for</w:t>
      </w:r>
      <w:r>
        <w:t xml:space="preserve"> </w:t>
      </w:r>
      <w:r>
        <w:rPr>
          <w:bCs/>
          <w:b/>
        </w:rPr>
        <w:t xml:space="preserve">Electrical Engineer</w:t>
      </w:r>
      <w:r>
        <w:t xml:space="preserve"> </w:t>
      </w:r>
      <w:r>
        <w:t xml:space="preserve">assistants and technicians within Morocco, Casablanca, ensuring that employment benefits remain localized while importing specialized equipment.</w:t>
      </w:r>
    </w:p>
    <w:bookmarkEnd w:id="30"/>
    <w:bookmarkStart w:id="31" w:name="risk-management"/>
    <w:p>
      <w:pPr>
        <w:pStyle w:val="Heading2"/>
      </w:pPr>
      <w:r>
        <w:t xml:space="preserve">9. Risk Management</w:t>
      </w:r>
    </w:p>
    <w:p>
      <w:pPr>
        <w:pStyle w:val="FirstParagraph"/>
      </w:pPr>
      <w:r>
        <w:t xml:space="preserve">Potential risks include supply chain delays for imported electrical components and regulatory changes regarding tariff structures. Mitigation strategies involve diversifying suppliers and maintaining a contingency budget of 10% to handle unforeseen logistical challenges specific to the port of Casablanca customs procedures.</w:t>
      </w:r>
    </w:p>
    <w:bookmarkEnd w:id="31"/>
    <w:bookmarkStart w:id="32" w:name="conclusion"/>
    <w:p>
      <w:pPr>
        <w:pStyle w:val="Heading2"/>
      </w:pPr>
      <w:r>
        <w:t xml:space="preserve">10. Conclusion</w:t>
      </w:r>
    </w:p>
    <w:p>
      <w:pPr>
        <w:pStyle w:val="FirstParagraph"/>
      </w:pPr>
      <w:r>
        <w:t xml:space="preserve">In conclusion, this Project Report demonstrates that the modernization of electrical infrastructure in Morocco, Casablanca is both technically feasible and economically beneficial. By leveraging advanced Electrical Engineering principles, we can create a resilient grid that supports economic growth while embracing sustainable energy practices. The successful execution of this plan will serve as a model for other developing urban centers in North Africa.</w:t>
      </w:r>
    </w:p>
    <w:p>
      <w:pPr>
        <w:pStyle w:val="BodyText"/>
      </w:pPr>
      <w:r>
        <w:t xml:space="preserve">We recommend immediate approval of the preliminary design phase to ensure that Casablanca remains competitive and reliable as an industrial hub in the coming decade.</w:t>
      </w:r>
    </w:p>
    <w:p>
      <w:r>
        <w:pict>
          <v:rect style="width:0;height:1.5pt" o:hralign="center" o:hrstd="t" o:hr="t"/>
        </w:pict>
      </w:r>
    </w:p>
    <w:p>
      <w:pPr>
        <w:pStyle w:val="FirstParagraph"/>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Framework for Casablanca, Morocco</dc:title>
  <dc:creator/>
  <dc:language>en</dc:language>
  <cp:keywords/>
  <dcterms:created xsi:type="dcterms:W3CDTF">2026-07-29T11:09:55Z</dcterms:created>
  <dcterms:modified xsi:type="dcterms:W3CDTF">2026-07-29T11:09:55Z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