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Electrical</w:t>
      </w:r>
      <w:r>
        <w:t xml:space="preserve"> </w:t>
      </w:r>
      <w:r>
        <w:t xml:space="preserve">Infrastructure</w:t>
      </w:r>
      <w:r>
        <w:t xml:space="preserve"> </w:t>
      </w:r>
      <w:r>
        <w:t xml:space="preserve">and</w:t>
      </w:r>
      <w:r>
        <w:t xml:space="preserve"> </w:t>
      </w:r>
      <w:r>
        <w:t xml:space="preserve">Service</w:t>
      </w:r>
      <w:r>
        <w:t xml:space="preserve"> </w:t>
      </w:r>
      <w:r>
        <w:t xml:space="preserve">Standards</w:t>
      </w:r>
      <w:r>
        <w:t xml:space="preserve"> </w:t>
      </w:r>
      <w:r>
        <w:t xml:space="preserve">in</w:t>
      </w:r>
      <w:r>
        <w:t xml:space="preserve"> </w:t>
      </w:r>
      <w:r>
        <w:t xml:space="preserve">Uzbekistan</w:t>
      </w:r>
      <w:r>
        <w:t xml:space="preserve"> </w:t>
      </w:r>
      <w:r>
        <w:t xml:space="preserve">Tashkent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Electrical Infrastructure and Service Standards in Uzbekistan Tashkent</dc:title>
  <dc:creator/>
  <dc:language>en</dc:language>
  <cp:keywords/>
  <dcterms:created xsi:type="dcterms:W3CDTF">2026-09-27T15:17:01Z</dcterms:created>
  <dcterms:modified xsi:type="dcterms:W3CDTF">2026-09-27T15:17:01Z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