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Iraq</w:t>
      </w:r>
      <w:r>
        <w:t xml:space="preserve"> </w:t>
      </w:r>
      <w:r>
        <w:t xml:space="preserve">Baghdad</w:t>
      </w:r>
    </w:p>
    <w:bookmarkStart w:id="29" w:name="Xa7db86f2af8861459f4fc524ca0977c6671c921"/>
    <w:p>
      <w:pPr>
        <w:pStyle w:val="Heading1"/>
      </w:pPr>
      <w:r>
        <w:t xml:space="preserve">Project Report: Strategic Implementation of Electronics Engineering Solutions in Iraq Baghdad</w:t>
      </w:r>
    </w:p>
    <w:p>
      <w:pPr>
        <w:pStyle w:val="FirstParagraph"/>
      </w:pPr>
      <w:r>
        <w:rPr>
          <w:bCs/>
          <w:b/>
        </w:rPr>
        <w:t xml:space="preserve">Date:</w:t>
      </w:r>
      <w:r>
        <w:t xml:space="preserve"> </w:t>
      </w:r>
      <w:r>
        <w:t xml:space="preserve">October 20, 2023</w:t>
      </w:r>
      <w:r>
        <w:br/>
      </w:r>
      <w:r>
        <w:rPr>
          <w:bCs/>
          <w:b/>
        </w:rPr>
        <w:t xml:space="preserve">To:</w:t>
      </w:r>
      <w:r>
        <w:t xml:space="preserve"> </w:t>
      </w:r>
      <w:r>
        <w:t xml:space="preserve">Ministry of Electricity and Infrastructure Development, Iraq Baghdad</w:t>
      </w:r>
      <w:r>
        <w:br/>
      </w:r>
      <w:r>
        <w:rPr>
          <w:bCs/>
          <w:b/>
        </w:rPr>
        <w:t xml:space="preserve">From:</w:t>
      </w:r>
      <w:r>
        <w:t xml:space="preserve"> </w:t>
      </w:r>
      <w:r>
        <w:t xml:space="preserve">Senior Technical Analysis Division</w:t>
      </w:r>
      <w:r>
        <w:br/>
      </w:r>
      <w:r>
        <w:br/>
      </w:r>
      <w:r>
        <w:rPr>
          <w:bCs/>
          <w:b/>
        </w:rPr>
        <w:t xml:space="preserve">Enhancing National Grid Stability and Telecommunications through Advanced Electronics EngineeringProject Report</w:t>
      </w:r>
      <w:r>
        <w:t xml:space="preserve"> </w:t>
      </w:r>
      <w:r>
        <w:t xml:space="preserve">outlines a comprehensive strategic framework focused on revitalizing Iraq's electrical grid infrastructure and telecommunications backbone through advanced</w:t>
      </w:r>
      <w:r>
        <w:t xml:space="preserve"> </w:t>
      </w:r>
      <w:r>
        <w:rPr>
          <w:bCs/>
          <w:b/>
        </w:rPr>
        <w:t xml:space="preserve">Electronics Engineering</w:t>
      </w:r>
      <w:r>
        <w:t xml:space="preserve">. The primary objective is to transition from legacy analog systems to smart, digitized networks that ensure stability, efficiency, and resilience against both natural wear-and-tear and environmental challenges specific to the region.</w:t>
      </w:r>
      <w:r>
        <w:t xml:space="preserve"> </w:t>
      </w:r>
      <w:r>
        <w:t xml:space="preserve">For decades,</w:t>
      </w:r>
      <w:r>
        <w:t xml:space="preserve"> </w:t>
      </w:r>
      <w:r>
        <w:rPr>
          <w:bCs/>
          <w:b/>
        </w:rPr>
        <w:t xml:space="preserve">Iraq Baghdad</w:t>
      </w:r>
      <w:r>
        <w:t xml:space="preserve"> </w:t>
      </w:r>
      <w:r>
        <w:t xml:space="preserve">has faced significant challenges regarding power distribution losses and inconsistent voltage supply. These issues are not merely logistical but are fundamentally rooted in outdated control systems that lack real-time monitoring capabilities. By integrating modern electronics engineering principles, this project aims to deploy smart meters, automated fault detection systems, and IoT-enabled grid management tools across the capital. This transformation is essential not only for economic recovery but also for improving the daily quality of life for millions of citizens residing in</w:t>
      </w:r>
      <w:r>
        <w:t xml:space="preserve"> </w:t>
      </w:r>
      <w:r>
        <w:rPr>
          <w:bCs/>
          <w:b/>
        </w:rPr>
        <w:t xml:space="preserve">Iraq Baghdad</w:t>
      </w:r>
      <w:r>
        <w:t xml:space="preserve">.</w:t>
      </w:r>
    </w:p>
    <w:bookmarkStart w:id="20" w:name="current-infrastructure-assessment"/>
    <w:p>
      <w:pPr>
        <w:pStyle w:val="Heading2"/>
      </w:pPr>
      <w:r>
        <w:t xml:space="preserve">2.0 Current Infrastructure Assessment</w:t>
      </w:r>
    </w:p>
    <w:p>
      <w:pPr>
        <w:pStyle w:val="FirstParagraph"/>
      </w:pPr>
      <w:r>
        <w:t xml:space="preserve">The existing infrastructure in</w:t>
      </w:r>
      <w:r>
        <w:t xml:space="preserve"> </w:t>
      </w:r>
      <w:r>
        <w:rPr>
          <w:bCs/>
          <w:b/>
        </w:rPr>
        <w:t xml:space="preserve">Iraq Baghdad</w:t>
      </w:r>
      <w:r>
        <w:t xml:space="preserve"> </w:t>
      </w:r>
      <w:r>
        <w:t xml:space="preserve">relies heavily on thermal power generation plants that are nearing their operational lifespan. While the fuel source is abundant, the conversion and distribution mechanisms suffer from high efficiency losses. A significant portion of this loss occurs at the distribution level due to manual meter reading and delayed fault response times.</w:t>
      </w:r>
      <w:r>
        <w:t xml:space="preserve"> </w:t>
      </w:r>
      <w:r>
        <w:t xml:space="preserve">Furthermore, the telecommunications sector in</w:t>
      </w:r>
      <w:r>
        <w:t xml:space="preserve"> </w:t>
      </w:r>
      <w:r>
        <w:rPr>
          <w:bCs/>
          <w:b/>
        </w:rPr>
        <w:t xml:space="preserve">Iraq Baghdad</w:t>
      </w:r>
      <w:r>
        <w:t xml:space="preserve">, while growing, lacks the robust fiber-optic integration required for a fully smart city ecosystem. The current electronic control systems used in substations are often analog or early-generation digital systems that cannot communicate with central control hubs effectively. This isolation prevents grid operators from making data-driven decisions during peak load hours, leading to frequent blackouts and potential damage to connected consumer electronics.</w:t>
      </w:r>
    </w:p>
    <w:bookmarkEnd w:id="20"/>
    <w:bookmarkStart w:id="24" w:name="Xf4d4d9dacf5532eb11a29b6b9c170abb3966f7f"/>
    <w:p>
      <w:pPr>
        <w:pStyle w:val="Heading2"/>
      </w:pPr>
      <w:r>
        <w:t xml:space="preserve">3.0 Scope of Electronics Engineering Interventions</w:t>
      </w:r>
    </w:p>
    <w:p>
      <w:pPr>
        <w:pStyle w:val="FirstParagraph"/>
      </w:pPr>
      <w:r>
        <w:t xml:space="preserve">This project focuses on three core pillars of</w:t>
      </w:r>
      <w:r>
        <w:t xml:space="preserve"> </w:t>
      </w:r>
      <w:r>
        <w:rPr>
          <w:bCs/>
          <w:b/>
        </w:rPr>
        <w:t xml:space="preserve">Electronics Engineering</w:t>
      </w:r>
      <w:r>
        <w:t xml:space="preserve">, tailored specifically for the environmental and operational context of</w:t>
      </w:r>
      <w:r>
        <w:t xml:space="preserve"> </w:t>
      </w:r>
      <w:r>
        <w:rPr>
          <w:bCs/>
          <w:b/>
        </w:rPr>
        <w:t xml:space="preserve">Iraq Baghdad</w:t>
      </w:r>
      <w:r>
        <w:t xml:space="preserve">:</w:t>
      </w:r>
    </w:p>
    <w:bookmarkStart w:id="21" w:name="Xf72d576808a969189a8f9d46b211bdd77d66671"/>
    <w:p>
      <w:pPr>
        <w:pStyle w:val="Heading3"/>
      </w:pPr>
      <w:r>
        <w:t xml:space="preserve">3.1 Smart Grid Implementation via IoT Sensors</w:t>
      </w:r>
    </w:p>
    <w:p>
      <w:pPr>
        <w:pStyle w:val="FirstParagraph"/>
      </w:pPr>
      <w:r>
        <w:t xml:space="preserve">The deployment of Internet of Things (IoT) sensors across high-voltage substations in</w:t>
      </w:r>
      <w:r>
        <w:t xml:space="preserve"> </w:t>
      </w:r>
      <w:r>
        <w:rPr>
          <w:bCs/>
          <w:b/>
        </w:rPr>
        <w:t xml:space="preserve">Iraq Baghdad</w:t>
      </w:r>
      <w:r>
        <w:t xml:space="preserve"> </w:t>
      </w:r>
      <w:r>
        <w:t xml:space="preserve">will allow for real-time monitoring of voltage, current, and temperature fluctuations. These electronic components are designed to withstand the extreme heat and dust conditions prevalent in the region. By utilizing microcontroller units (MCUs) with low-power wide-area network (LPWAN) capabilities, we can transmit data to a central server without overwhelming existing bandwidth resources. This technology enables predictive maintenance, allowing engineers to identify failing components before they cause a system-wide outage.</w:t>
      </w:r>
    </w:p>
    <w:bookmarkEnd w:id="21"/>
    <w:bookmarkStart w:id="22" w:name="advanced-metering-infrastructure-ami"/>
    <w:p>
      <w:pPr>
        <w:pStyle w:val="Heading3"/>
      </w:pPr>
      <w:r>
        <w:t xml:space="preserve">3.2 Advanced Metering Infrastructure (AMI)</w:t>
      </w:r>
    </w:p>
    <w:p>
      <w:pPr>
        <w:pStyle w:val="FirstParagraph"/>
      </w:pPr>
      <w:r>
        <w:t xml:space="preserve">Replacing manual meters with smart electronic meters in residential and commercial sectors of</w:t>
      </w:r>
      <w:r>
        <w:t xml:space="preserve"> </w:t>
      </w:r>
      <w:r>
        <w:rPr>
          <w:bCs/>
          <w:b/>
        </w:rPr>
        <w:t xml:space="preserve">Iraq Baghdad</w:t>
      </w:r>
      <w:r>
        <w:t xml:space="preserve"> </w:t>
      </w:r>
      <w:r>
        <w:t xml:space="preserve">is crucial for reducing theft and improving billing accuracy. These devices utilize secure encryption protocols to ensure data integrity while communicating consumption patterns to the utility provider. The electronic design of these meters includes surge protection circuits essential for protecting sensitive electronics within homes from voltage spikes, a common occurrence in unstable grid environments.</w:t>
      </w:r>
    </w:p>
    <w:bookmarkEnd w:id="22"/>
    <w:bookmarkStart w:id="23" w:name="renewable-energy-integration-controllers"/>
    <w:p>
      <w:pPr>
        <w:pStyle w:val="Heading3"/>
      </w:pPr>
      <w:r>
        <w:t xml:space="preserve">3.3 Renewable Energy Integration Controllers</w:t>
      </w:r>
    </w:p>
    <w:p>
      <w:pPr>
        <w:pStyle w:val="FirstParagraph"/>
      </w:pPr>
      <w:r>
        <w:t xml:space="preserve">To reduce reliance on thermal fuel and lower carbon emissions, this project includes the installation of solar inverters and battery management systems (BMS) across major public buildings in</w:t>
      </w:r>
      <w:r>
        <w:t xml:space="preserve"> </w:t>
      </w:r>
      <w:r>
        <w:rPr>
          <w:bCs/>
          <w:b/>
        </w:rPr>
        <w:t xml:space="preserve">Iraq Baghdad</w:t>
      </w:r>
      <w:r>
        <w:t xml:space="preserve">.</w:t>
      </w:r>
      <w:r>
        <w:t xml:space="preserve"> </w:t>
      </w:r>
      <w:r>
        <w:rPr>
          <w:bCs/>
          <w:b/>
        </w:rPr>
        <w:t xml:space="preserve">Electronics Engineering</w:t>
      </w:r>
      <w:r>
        <w:t xml:space="preserve"> </w:t>
      </w:r>
      <w:r>
        <w:t xml:space="preserve">plays a vital role here in designing maximum power point tracking (MPPT) algorithms that optimize energy harvest from solar panels under varying climatic conditions. These controllers ensure that intermittent renewable sources are seamlessly integrated into the main grid without causing frequency instability.</w:t>
      </w:r>
    </w:p>
    <w:bookmarkEnd w:id="23"/>
    <w:bookmarkEnd w:id="24"/>
    <w:bookmarkStart w:id="25" w:name="Xe4958658179bc6bb2d1d5242088710d0a1b613b"/>
    <w:p>
      <w:pPr>
        <w:pStyle w:val="Heading2"/>
      </w:pPr>
      <w:r>
        <w:t xml:space="preserve">4.0 Technical Challenges and Mitigation Strategies</w:t>
      </w:r>
    </w:p>
    <w:p>
      <w:pPr>
        <w:pStyle w:val="FirstParagraph"/>
      </w:pPr>
      <w:r>
        <w:t xml:space="preserve">Operating in</w:t>
      </w:r>
      <w:r>
        <w:t xml:space="preserve"> </w:t>
      </w:r>
      <w:r>
        <w:rPr>
          <w:bCs/>
          <w:b/>
        </w:rPr>
        <w:t xml:space="preserve">Iraq Baghdad</w:t>
      </w:r>
      <w:r>
        <w:t xml:space="preserve"> </w:t>
      </w:r>
      <w:r>
        <w:t xml:space="preserve">presents unique technical hurdles for</w:t>
      </w:r>
      <w:r>
        <w:t xml:space="preserve"> </w:t>
      </w:r>
      <w:r>
        <w:rPr>
          <w:bCs/>
          <w:b/>
        </w:rPr>
        <w:t xml:space="preserve">Electronics Engineering</w:t>
      </w:r>
      <w:r>
        <w:t xml:space="preserve">. The ambient temperature often exceeds 50°C during summer months, which can degrade electronic components if not properly rated. To mitigate this, all deployed hardware will be industrial-grade with extended temperature ranges and enhanced thermal management systems, including passive cooling fins and conformal coating to protect against dust ingress.</w:t>
      </w:r>
      <w:r>
        <w:t xml:space="preserve"> </w:t>
      </w:r>
      <w:r>
        <w:t xml:space="preserve">Additionally, the security of these electronic networks is paramount. Given the geopolitical context, cyber threats to critical infrastructure are a serious concern. Therefore, all communication protocols between smart meters and control centers will be encrypted using AES-256 standards. Redundant communication pathways will be established to ensure that data transmission continues even if primary lines are compromised or damaged due to civil unrest or natural causes.</w:t>
      </w:r>
    </w:p>
    <w:bookmarkEnd w:id="25"/>
    <w:bookmarkStart w:id="26" w:name="economic-and-social-impact-analysis"/>
    <w:p>
      <w:pPr>
        <w:pStyle w:val="Heading2"/>
      </w:pPr>
      <w:r>
        <w:t xml:space="preserve">5.0 Economic and Social Impact Analysis</w:t>
      </w:r>
    </w:p>
    <w:p>
      <w:pPr>
        <w:pStyle w:val="FirstParagraph"/>
      </w:pPr>
      <w:r>
        <w:t xml:space="preserve">The successful execution of this</w:t>
      </w:r>
      <w:r>
        <w:t xml:space="preserve"> </w:t>
      </w:r>
      <w:r>
        <w:rPr>
          <w:bCs/>
          <w:b/>
        </w:rPr>
        <w:t xml:space="preserve">Project Report</w:t>
      </w:r>
      <w:r>
        <w:t xml:space="preserve">'s recommendations will yield substantial economic benefits for</w:t>
      </w:r>
      <w:r>
        <w:t xml:space="preserve"> </w:t>
      </w:r>
      <w:r>
        <w:rPr>
          <w:bCs/>
          <w:b/>
        </w:rPr>
        <w:t xml:space="preserve">Iraq Baghdad</w:t>
      </w:r>
      <w:r>
        <w:t xml:space="preserve">. By reducing technical and commercial losses in the power grid, the Ministry of Electricity can reclaim millions of dollars annually currently lost to inefficiency and theft. Furthermore, a stable electricity supply is foundational for industrial growth. Manufacturing hubs in Baghdad require uninterrupted power to operate machinery; voltage fluctuations currently force many industries to rely on expensive diesel generators, increasing operational costs and pollution.</w:t>
      </w:r>
      <w:r>
        <w:t xml:space="preserve"> </w:t>
      </w:r>
      <w:r>
        <w:t xml:space="preserve">Socially, the impact is profound. Reliable electricity enables better access to education through digital tools in schools and improves healthcare outcomes by ensuring that medical equipment functions correctly without interruption. The introduction of smart technologies also creates a demand for local skilled labor, fostering opportunities for young Iraqi engineers to specialize in</w:t>
      </w:r>
      <w:r>
        <w:t xml:space="preserve"> </w:t>
      </w:r>
      <w:r>
        <w:rPr>
          <w:bCs/>
          <w:b/>
        </w:rPr>
        <w:t xml:space="preserve">Electronics Engineering</w:t>
      </w:r>
      <w:r>
        <w:t xml:space="preserve">, thereby building domestic capacity and reducing reliance on foreign technical assistance.</w:t>
      </w:r>
    </w:p>
    <w:bookmarkEnd w:id="26"/>
    <w:bookmarkStart w:id="27" w:name="implementation-roadmap"/>
    <w:p>
      <w:pPr>
        <w:pStyle w:val="Heading2"/>
      </w:pPr>
      <w:r>
        <w:t xml:space="preserve">6.0 Implementation Roadmap</w:t>
      </w:r>
    </w:p>
    <w:p>
      <w:pPr>
        <w:pStyle w:val="FirstParagraph"/>
      </w:pPr>
      <w:r>
        <w:t xml:space="preserve">The project will be executed in three phases over a five-year period:</w:t>
      </w:r>
      <w:r>
        <w:t xml:space="preserve"> </w:t>
      </w:r>
      <w:r>
        <w:t xml:space="preserve">1. **Phase One (Year 1-2):** Pilot programs in select districts of</w:t>
      </w:r>
      <w:r>
        <w:t xml:space="preserve"> </w:t>
      </w:r>
      <w:r>
        <w:rPr>
          <w:bCs/>
          <w:b/>
        </w:rPr>
        <w:t xml:space="preserve">Iraq Baghdad</w:t>
      </w:r>
      <w:r>
        <w:t xml:space="preserve">, focusing on substations and commercial buildings. Training local technicians in new electronic maintenance protocols.</w:t>
      </w:r>
      <w:r>
        <w:t xml:space="preserve"> </w:t>
      </w:r>
      <w:r>
        <w:t xml:space="preserve">2. **Phase Two (Year 3-4):** Scale-up to residential areas, replacing legacy meters with AMI systems across major neighborhoods. Integration of solar micro-grids for critical public infrastructure like hospitals and water treatment plants.</w:t>
      </w:r>
      <w:r>
        <w:t xml:space="preserve"> </w:t>
      </w:r>
      <w:r>
        <w:t xml:space="preserve">3. **Phase Three (Year 5):** Full network integration and optimization using AI-driven analytics to predict load demands across</w:t>
      </w:r>
      <w:r>
        <w:t xml:space="preserve"> </w:t>
      </w:r>
      <w:r>
        <w:rPr>
          <w:bCs/>
          <w:b/>
        </w:rPr>
        <w:t xml:space="preserve">Iraq Baghdad</w:t>
      </w:r>
      <w:r>
        <w:t xml:space="preserve">. Handover of fully operational systems to local authorities with comprehensive support frameworks in place.</w:t>
      </w:r>
    </w:p>
    <w:bookmarkEnd w:id="27"/>
    <w:bookmarkStart w:id="28" w:name="conclusion"/>
    <w:p>
      <w:pPr>
        <w:pStyle w:val="Heading2"/>
      </w:pPr>
      <w:r>
        <w:t xml:space="preserve">7.0 Conclusion</w:t>
      </w:r>
    </w:p>
    <w:p>
      <w:pPr>
        <w:pStyle w:val="FirstParagraph"/>
      </w:pPr>
      <w:r>
        <w:t xml:space="preserve">In conclusion, this</w:t>
      </w:r>
      <w:r>
        <w:t xml:space="preserve"> </w:t>
      </w:r>
      <w:r>
        <w:rPr>
          <w:bCs/>
          <w:b/>
        </w:rPr>
        <w:t xml:space="preserve">Project Report</w:t>
      </w:r>
      <w:r>
        <w:t xml:space="preserve"> </w:t>
      </w:r>
      <w:r>
        <w:t xml:space="preserve">demonstrates that the strategic application of modern</w:t>
      </w:r>
      <w:r>
        <w:t xml:space="preserve"> </w:t>
      </w:r>
      <w:r>
        <w:rPr>
          <w:bCs/>
          <w:b/>
        </w:rPr>
        <w:t xml:space="preserve">Electronics Engineering</w:t>
      </w:r>
      <w:r>
        <w:t xml:space="preserve"> </w:t>
      </w:r>
      <w:r>
        <w:t xml:space="preserve">is not just an option but a necessity for the sustainable development of</w:t>
      </w:r>
      <w:r>
        <w:t xml:space="preserve"> </w:t>
      </w:r>
      <w:r>
        <w:rPr>
          <w:bCs/>
          <w:b/>
        </w:rPr>
        <w:t xml:space="preserve">Iraq Baghdad</w:t>
      </w:r>
      <w:r>
        <w:t xml:space="preserve">. By upgrading our grid to a smart, resilient network, we address immediate power deficits while laying the groundwork for a digital economy. The integration of IoT, smart metering, and renewable energy controllers will transform the infrastructure landscape of</w:t>
      </w:r>
      <w:r>
        <w:t xml:space="preserve"> </w:t>
      </w:r>
      <w:r>
        <w:rPr>
          <w:bCs/>
          <w:b/>
        </w:rPr>
        <w:t xml:space="preserve">Iraq Baghdad</w:t>
      </w:r>
      <w:r>
        <w:t xml:space="preserve">, ensuring that it meets the demands of a modern capital city. It is imperative that stakeholders prioritize funding and policy support to realize this vision, securing a stable and prosperous future for the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Engineering in Iraq Baghdad</dc:title>
  <dc:creator/>
  <dc:language>en</dc:language>
  <cp:keywords/>
  <dcterms:created xsi:type="dcterms:W3CDTF">2026-07-29T05:20:00Z</dcterms:created>
  <dcterms:modified xsi:type="dcterms:W3CDTF">2026-07-29T05:20:00Z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