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Munich,</w:t>
      </w:r>
      <w:r>
        <w:t xml:space="preserve"> </w:t>
      </w:r>
      <w:r>
        <w:t xml:space="preserve">Germany</w:t>
      </w:r>
    </w:p>
    <w:bookmarkStart w:id="20" w:name="X7ac62e94449f9a53325de15bf3e3ccc35148bf5"/>
    <w:p>
      <w:pPr>
        <w:pStyle w:val="Heading1"/>
      </w:pPr>
      <w:r>
        <w:t xml:space="preserve">Project Report: Environmental Engineering Strategies for Sustainable Urban Development</w:t>
      </w:r>
    </w:p>
    <w:p>
      <w:pPr>
        <w:pStyle w:val="FirstParagraph"/>
      </w:pPr>
      <w:r>
        <w:rPr>
          <w:bCs/>
          <w:b/>
        </w:rPr>
        <w:t xml:space="preserve">Focused Location:</w:t>
      </w:r>
    </w:p>
    <w:p>
      <w:pPr>
        <w:pStyle w:val="BodyText"/>
      </w:pPr>
      <w:r>
        <w:br/>
      </w:r>
      <w:r>
        <w:t xml:space="preserve">Munich, Germany.</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comprehensive Project Report outlines the critical role of the Environmental Engineer in addressing contemporary ecological challenges within the specific context of Munich, Germany. As one of Europe's most prosperous and technologically advanced cities, Munich presents a unique juxtaposition of historical preservation and cutting-edge urban innovation. The primary objective this document is to analyze how specialized engineering solutions can enhance sustainability metrics while adhering to rigorous German regulatory frameworks.</w:t>
      </w:r>
    </w:p>
    <w:p>
      <w:pPr>
        <w:pStyle w:val="BodyText"/>
      </w:pPr>
      <w:r>
        <w:rPr>
          <w:bCs/>
          <w:b/>
        </w:rPr>
        <w:t xml:space="preserve">Key Takeaway:</w:t>
      </w:r>
      <w:r>
        <w:t xml:space="preserve"> </w:t>
      </w:r>
      <w:r>
        <w:t xml:space="preserve">In Germany, particularly in Munich, the Environmental Engineer serves as a pivotal bridge between legislative mandates (such as the Federal Immission Control Act) and practical urban implementation. This report details strategies for waste management, water conservation, air quality improvement, and renewable energy integration tailored to the Bavarian capital.</w:t>
      </w:r>
    </w:p>
    <w:bookmarkEnd w:id="21"/>
    <w:bookmarkStart w:id="26" w:name="regulatory-context"/>
    <w:bookmarkStart w:id="25" w:name="regulatory-context-in-germany-munich"/>
    <w:p>
      <w:pPr>
        <w:pStyle w:val="Heading2"/>
      </w:pPr>
      <w:r>
        <w:t xml:space="preserve">2. Regulatory Context in Germany Munich</w:t>
      </w:r>
    </w:p>
    <w:p>
      <w:pPr>
        <w:pStyle w:val="FirstParagraph"/>
      </w:pPr>
      <w:r>
        <w:t xml:space="preserve">To understand the scope of an Environmental Engineer's duties in this region, one must first appreciate the stringent legal environment governing environmental protection. In Germany, environmental law is a complex interplay of federal statutes and local municipal ordinances specific to Bavaria.</w:t>
      </w:r>
    </w:p>
    <w:bookmarkStart w:id="22" w:name="Xc3259a7b66e00c101f264404e311efb927e2a29"/>
    <w:p>
      <w:pPr>
        <w:pStyle w:val="Heading3"/>
      </w:pPr>
      <w:r>
        <w:t xml:space="preserve">2.1 The Federal Immission Control Act (BImSchG)</w:t>
      </w:r>
    </w:p>
    <w:p>
      <w:pPr>
        <w:pStyle w:val="FirstParagraph"/>
      </w:pPr>
      <w:r>
        <w:t xml:space="preserve">The cornerstone of air and noise pollution control in Germany Munich is the BImSchG. For an Environmental Engineer, this law dictates the permissible limits for emissions from industrial facilities, construction sites, and traffic systems within the city. Compliance requires continuous monitoring and rigorous reporting.</w:t>
      </w:r>
    </w:p>
    <w:bookmarkEnd w:id="22"/>
    <w:bookmarkStart w:id="23" w:name="circular-economy-act-krwg"/>
    <w:p>
      <w:pPr>
        <w:pStyle w:val="Heading3"/>
      </w:pPr>
      <w:r>
        <w:t xml:space="preserve">2.2 Circular Economy Act (KrWG)</w:t>
      </w:r>
    </w:p>
    <w:p>
      <w:pPr>
        <w:pStyle w:val="FirstParagraph"/>
      </w:pPr>
      <w:r>
        <w:t xml:space="preserve">Munich has set ambitious goals to become a leader in the circular economy. The KrWG mandates strict separation of waste streams at the source. An Environmental Engineer is responsible for designing logistics and processing systems that maximize recycling rates and minimize landfill dependency, aligning with Germany's national target of 65% municipal waste recycling.</w:t>
      </w:r>
    </w:p>
    <w:bookmarkEnd w:id="23"/>
    <w:bookmarkStart w:id="24" w:name="munich-city-climate-protection-plan"/>
    <w:p>
      <w:pPr>
        <w:pStyle w:val="Heading3"/>
      </w:pPr>
      <w:r>
        <w:t xml:space="preserve">2.3 Munich City Climate Protection Plan</w:t>
      </w:r>
    </w:p>
    <w:p>
      <w:pPr>
        <w:pStyle w:val="FirstParagraph"/>
      </w:pPr>
      <w:r>
        <w:t xml:space="preserve">Beyond federal laws, the city of Munich itself has enacted the "Klimaschutzplan München." This local document sets binding targets for reducing greenhouse gas emissions by 85% compared to 1990 levels by 2037. The Environmental Engineer in Germany Munich must align all project proposals with these aggressive timelines, ensuring that every infrastructure change contributes to carbon neutrality.</w:t>
      </w:r>
    </w:p>
    <w:bookmarkEnd w:id="24"/>
    <w:bookmarkEnd w:id="25"/>
    <w:bookmarkEnd w:id="26"/>
    <w:bookmarkStart w:id="30" w:name="key-domains"/>
    <w:bookmarkStart w:id="29" w:name="key-domains-of-intervention"/>
    <w:p>
      <w:pPr>
        <w:pStyle w:val="Heading2"/>
      </w:pPr>
      <w:r>
        <w:t xml:space="preserve">3. Key Domains of Intervention</w:t>
      </w:r>
    </w:p>
    <w:bookmarkStart w:id="27" w:name="X2be05ba1fa89311b20de59746f4e560825ac178"/>
    <w:p>
      <w:pPr>
        <w:pStyle w:val="Heading3"/>
      </w:pPr>
      <w:r>
        <w:t xml:space="preserve">3.1 Sustainable Water Management and the Isar River Restoration</w:t>
      </w:r>
    </w:p>
    <w:p>
      <w:pPr>
        <w:pStyle w:val="FirstParagraph"/>
      </w:pPr>
      <w:r>
        <w:t xml:space="preserve">Munich's relationship with its water bodies, particularly the Isar River, is central to its environmental identity. Historically channelized for flood protection, the Isar has undergone significant renaturalization projects in recent years. The Environmental Engineer plays a crucial role in managing stormwater runoff using "Sponge City" principles.</w:t>
      </w:r>
    </w:p>
    <w:p>
      <w:pPr>
        <w:pStyle w:val="BodyText"/>
      </w:pPr>
      <w:r>
        <w:t xml:space="preserve">In this capacity, engineers design permeable pavements and retention basins that absorb rainfall rather than overwhelming the sewer system. This approach mitigates flood risks during heavy Bavarian thunderstorms while recharging groundwater reserves. Furthermore, wastewater treatment at facilities like the one in Schwabing is monitored to ensure zero discharge of harmful pollutants back into the Isar, preserving biodiversity and recreational water quality.</w:t>
      </w:r>
    </w:p>
    <w:bookmarkEnd w:id="27"/>
    <w:bookmarkStart w:id="28" w:name="X977b47de3b233312a92277d570b8f6ed0beea55"/>
    <w:p>
      <w:pPr>
        <w:pStyle w:val="Heading3"/>
      </w:pPr>
      <w:r>
        <w:t xml:space="preserve">3.2 Air Quality Control and Low Emission Zones</w:t>
      </w:r>
    </w:p>
    <w:p>
      <w:pPr>
        <w:pStyle w:val="FirstParagraph"/>
      </w:pPr>
      <w:r>
        <w:t xml:space="preserve">Air pollution remains a persistent challenge in dense urban centers. In Munich, the "Umweltzone" (Low Emission Zone) restricts access for high-polluting vehicles. Environmental Engineers analyze traffic flow data and pollutant dispersion models to assess the efficacy of these zones.</w:t>
      </w:r>
    </w:p>
    <w:p>
      <w:pPr>
        <w:pStyle w:val="BodyText"/>
      </w:pPr>
      <w:r>
        <w:t xml:space="preserve">Projects often involve the installation of advanced air quality monitoring stations across districts such as Schwabing and Maxvorstadt. Data collected is used to optimize public transport routes and promote cycling infrastructure, thereby reducing reliance on private combustion-engine vehicles. The engineer must also evaluate industrial emissions from remaining manufacturing hubs in the metropolitan area to ensure compliance with BImSchG standards.</w:t>
      </w:r>
    </w:p>
    <w:p>
      <w:pPr>
        <w:pStyle w:val="BodyText"/>
      </w:pPr>
      <w:r>
        <w:t xml:space="preserve">3.3 Renewable Energy Integration and District Heating</w:t>
      </w:r>
    </w:p>
    <w:p>
      <w:pPr>
        <w:pStyle w:val="BodyText"/>
      </w:pPr>
      <w:r>
        <w:t xml:space="preserve">Munich aims for a 100% renewable electricity supply. Environmental Engineers are instrumental in integrating solar photovoltaic systems onto residential and commercial buildings, particularly considering the city's dense architectural fabric where rooftop space is limited.</w:t>
      </w:r>
    </w:p>
    <w:p>
      <w:pPr>
        <w:pStyle w:val="BodyText"/>
      </w:pPr>
      <w:r>
        <w:t xml:space="preserve">A significant focus is placed on district heating networks powered by waste heat from data centers (such as those operated by tech giants with hubs in Munich) and biomass plants. Engineers design efficient heat exchange systems that distribute this energy to households, reducing the carbon footprint associated with individual gas or oil boilers. Additionally, geothermal energy exploration beneath the Munich basin is an active area of engineering research and implementation.</w:t>
      </w:r>
    </w:p>
    <w:bookmarkEnd w:id="28"/>
    <w:bookmarkEnd w:id="29"/>
    <w:bookmarkEnd w:id="30"/>
    <w:bookmarkStart w:id="32" w:name="methodology"/>
    <w:bookmarkStart w:id="31" w:name="methodological-approach"/>
    <w:p>
      <w:pPr>
        <w:pStyle w:val="Heading2"/>
      </w:pPr>
      <w:r>
        <w:t xml:space="preserve">4. Methodological Approach</w:t>
      </w:r>
    </w:p>
    <w:p>
      <w:pPr>
        <w:pStyle w:val="FirstParagraph"/>
      </w:pPr>
      <w:r>
        <w:t xml:space="preserve">The execution of environmental projects in Germany Munich requires a multidisciplinary methodology. The standard procedure involves:</w:t>
      </w:r>
    </w:p>
    <w:p>
      <w:pPr>
        <w:numPr>
          <w:ilvl w:val="0"/>
          <w:numId w:val="1001"/>
        </w:numPr>
        <w:pStyle w:val="Compact"/>
      </w:pPr>
      <w:r>
        <w:rPr>
          <w:bCs/>
          <w:b/>
        </w:rPr>
        <w:t xml:space="preserve">Lifecycle Assessment (LCA):</w:t>
      </w:r>
      <w:r>
        <w:t xml:space="preserve"> </w:t>
      </w:r>
      <w:r>
        <w:t xml:space="preserve">Before any project launch, a comprehensive LCA is conducted to evaluate the environmental impact from raw material extraction to end-of-life disposal.</w:t>
      </w:r>
    </w:p>
    <w:p>
      <w:pPr>
        <w:numPr>
          <w:ilvl w:val="0"/>
          <w:numId w:val="1001"/>
        </w:numPr>
        <w:pStyle w:val="Compact"/>
      </w:pPr>
      <w:r>
        <w:rPr>
          <w:bCs/>
          <w:b/>
        </w:rPr>
        <w:t xml:space="preserve">Digital Twins and Simulation:</w:t>
      </w:r>
      <w:r>
        <w:t xml:space="preserve"> </w:t>
      </w:r>
      <w:r>
        <w:t xml:space="preserve">Engineers utilize digital twin technology of Munich's infrastructure to simulate environmental outcomes. For instance, simulating how a new green corridor will affect local wind patterns and temperature islands.</w:t>
      </w:r>
    </w:p>
    <w:p>
      <w:pPr>
        <w:numPr>
          <w:ilvl w:val="0"/>
          <w:numId w:val="1001"/>
        </w:numPr>
        <w:pStyle w:val="Compact"/>
      </w:pPr>
      <w:r>
        <w:rPr>
          <w:bCs/>
          <w:b/>
        </w:rPr>
        <w:t xml:space="preserve">Stakeholder Engagement:</w:t>
      </w:r>
      <w:r>
        <w:t xml:space="preserve"> </w:t>
      </w:r>
      <w:r>
        <w:t xml:space="preserve">Given the high level of civic engagement in Bavaria, public consultations are mandatory. Environmental Engineers must translate technical data into accessible information for citizens, addressing concerns regarding noise, dust during construction, or aesthetic impacts.</w:t>
      </w:r>
    </w:p>
    <w:bookmarkEnd w:id="31"/>
    <w:bookmarkEnd w:id="32"/>
    <w:bookmarkStart w:id="34" w:name="challenges"/>
    <w:bookmarkStart w:id="33" w:name="challenges-and-solutions"/>
    <w:p>
      <w:pPr>
        <w:pStyle w:val="Heading2"/>
      </w:pPr>
      <w:r>
        <w:t xml:space="preserve">5. Challenges and Solutions</w:t>
      </w:r>
    </w:p>
    <w:p>
      <w:pPr>
        <w:pStyle w:val="FirstParagraph"/>
      </w:pPr>
      <w:r>
        <w:t xml:space="preserve">Challenge</w:t>
      </w:r>
    </w:p>
    <w:bookmarkEnd w:id="33"/>
    <w:bookmarkEnd w:id="34"/>
    <w:p>
      <w:pPr>
        <w:pStyle w:val="BodyText"/>
      </w:pPr>
      <w:r>
        <w:t xml:space="preserve">Context in Munich</w:t>
      </w:r>
    </w:p>
    <w:p>
      <w:pPr>
        <w:pStyle w:val="BodyText"/>
      </w:pPr>
      <w:r>
        <w:t xml:space="preserve">Housing Shortage vs. Green Space Preservation</w:t>
      </w:r>
    </w:p>
    <w:p>
      <w:pPr>
        <w:pStyle w:val="BodyText"/>
      </w:pPr>
      <w:r>
        <w:t xml:space="preserve">Munich faces intense pressure to build affordable housing, often threatening green belts. Engineers propose vertical greening and brownfield redevelopment (e.g., transforming old industrial sites like the former Riem airport into a park city) to balance density with ecology.</w:t>
      </w:r>
    </w:p>
    <w:p>
      <w:pPr>
        <w:pStyle w:val="BodyText"/>
      </w:pPr>
      <w:r>
        <w:t xml:space="preserve">Biodiversity Loss in Urban Areas</w:t>
      </w:r>
    </w:p>
    <w:p>
      <w:pPr>
        <w:pStyle w:val="BodyText"/>
      </w:pPr>
      <w:r>
        <w:t xml:space="preserve">The high percentage of sealed surfaces harms soil organisms. Solutions include creating insect hotels, green roofs mandated by new building codes, and ecological connectivity corridors along railway lines.</w:t>
      </w:r>
    </w:p>
    <w:p>
      <w:pPr>
        <w:pStyle w:val="BodyText"/>
      </w:pPr>
      <w:r>
        <w:t xml:space="preserve">Circular Economy Implementation</w:t>
      </w:r>
    </w:p>
    <w:p>
      <w:pPr>
        <w:pStyle w:val="BodyText"/>
      </w:pPr>
      <w:r>
        <w:t xml:space="preserve">Waste Sorting Compliance</w:t>
      </w:r>
    </w:p>
    <w:p>
      <w:pPr>
        <w:pStyle w:val="BodyText"/>
      </w:pPr>
    </w:p>
    <w:p>
      <w:pPr>
        <w:pStyle w:val="BodyText"/>
      </w:pPr>
      <w:r>
        <w:t xml:space="preserve">Munich's waste separation rules are complex (paper, plastic, organic, residual). Engineers design smart bin systems and user education platforms to improve sorting accuracy and reduce contamination rates in recycling streams.</w:t>
      </w:r>
    </w:p>
    <w:bookmarkStart w:id="35" w:name="the-role-of-innovation-hubs"/>
    <w:p>
      <w:pPr>
        <w:pStyle w:val="Heading3"/>
      </w:pPr>
      <w:r>
        <w:t xml:space="preserve">5.1 The Role of Innovation Hubs</w:t>
      </w:r>
    </w:p>
    <w:p>
      <w:pPr>
        <w:pStyle w:val="FirstParagraph"/>
      </w:pPr>
      <w:r>
        <w:t xml:space="preserve">Munich is home to numerous research institutions, including the Technical University of Munich (TUM). Environmental Engineers collaborate closely with academic partners to pilot new technologies, such as carbon capture utilization and storage (CCUS) or hydrogen fuel cell buses for public transport. These collaborations ensure that Germany Munich remains at the forefront of environmental engineering innovation.</w:t>
      </w:r>
    </w:p>
    <w:bookmarkEnd w:id="35"/>
    <w:bookmarkStart w:id="36" w:name="conclusion"/>
    <w:p>
      <w:pPr>
        <w:pStyle w:val="Heading2"/>
      </w:pPr>
      <w:r>
        <w:t xml:space="preserve">6. Conclusion</w:t>
      </w:r>
    </w:p>
    <w:p>
      <w:pPr>
        <w:pStyle w:val="FirstParagraph"/>
      </w:pPr>
      <w:r>
        <w:t xml:space="preserve">The role of the Environmental Engineer in Germany Munich is multifaceted and indispensable. It extends far beyond mere compliance; it involves proactive leadership in shaping a resilient, sustainable, and livable city. By navigating the complex regulatory landscape of German environmental law while implementing innovative technical solutions, these professionals ensure that Munich can continue to thrive economically without compromising its ecological integrity.</w:t>
      </w:r>
    </w:p>
    <w:p>
      <w:pPr>
        <w:pStyle w:val="BodyText"/>
      </w:pPr>
      <w:r>
        <w:t xml:space="preserve">As the city moves towards its 2037 climate neutrality goal, the demand for skilled Environmental Engineers will only grow. Their expertise in water management, air quality control, and renewable energy integration will define the urban experience of future generations. This Project Report underscores that sustainable engineering is not just an option but a necessity for maintaining Munich's status as a global leader in quality of life and environmental stewardship.</w:t>
      </w:r>
    </w:p>
    <w:bookmarkEnd w:id="36"/>
    <w:bookmarkStart w:id="38" w:name="references"/>
    <w:bookmarkStart w:id="37" w:name="references-and-further-reading"/>
    <w:p>
      <w:pPr>
        <w:pStyle w:val="Heading2"/>
      </w:pPr>
      <w:r>
        <w:t xml:space="preserve">7. References and Further Reading</w:t>
      </w:r>
    </w:p>
    <w:p>
      <w:pPr>
        <w:numPr>
          <w:ilvl w:val="0"/>
          <w:numId w:val="1002"/>
        </w:numPr>
        <w:pStyle w:val="Compact"/>
      </w:pPr>
      <w:r>
        <w:rPr>
          <w:bCs/>
          <w:b/>
        </w:rPr>
        <w:t xml:space="preserve">Bavarian State Office for the Environment (LfU)</w:t>
      </w:r>
      <w:r>
        <w:t xml:space="preserve">. (2023). *Environmental Data Reports on Munich.*</w:t>
      </w:r>
    </w:p>
    <w:p>
      <w:pPr>
        <w:numPr>
          <w:ilvl w:val="0"/>
          <w:numId w:val="1002"/>
        </w:numPr>
        <w:pStyle w:val="Compact"/>
      </w:pPr>
      <w:r>
        <w:rPr>
          <w:bCs/>
          <w:b/>
        </w:rPr>
        <w:t xml:space="preserve">Munich City Administration.</w:t>
      </w:r>
      <w:r>
        <w:t xml:space="preserve"> </w:t>
      </w:r>
      <w:r>
        <w:t xml:space="preserve">(2021). *Climate Protection Plan München 205.*</w:t>
      </w:r>
    </w:p>
    <w:p>
      <w:pPr>
        <w:numPr>
          <w:ilvl w:val="0"/>
          <w:numId w:val="1002"/>
        </w:numPr>
        <w:pStyle w:val="Compact"/>
      </w:pPr>
      <w:r>
        <w:rPr>
          <w:bCs/>
          <w:b/>
        </w:rPr>
        <w:t xml:space="preserve">Bundesministerium für Umwelt, Naturschutz und nukleare Sicherheit.</w:t>
      </w:r>
      <w:r>
        <w:t xml:space="preserve">. (2018). *Kreislaufwirtschaftsgesetz (KrWG) - Circular Economy Act.*</w:t>
      </w:r>
    </w:p>
    <w:p>
      <w:pPr>
        <w:numPr>
          <w:ilvl w:val="0"/>
          <w:numId w:val="1002"/>
        </w:numPr>
        <w:pStyle w:val="Compact"/>
      </w:pPr>
      <w:r>
        <w:rPr>
          <w:bCs/>
          <w:b/>
        </w:rPr>
        <w:t xml:space="preserve">Technical University of Munich (TUM).</w:t>
      </w:r>
      <w:r>
        <w:t xml:space="preserve"> </w:t>
      </w:r>
      <w:r>
        <w:t xml:space="preserve">*Institute of Energy Systems and Industrial Ecology Research Publications.*</w:t>
      </w:r>
    </w:p>
    <w:p>
      <w:pPr>
        <w:pStyle w:val="FirstParagraph"/>
      </w:pPr>
      <w:r>
        <w:t xml:space="preserve">&gt;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Munich, Germany</dc:title>
  <dc:creator/>
  <dc:language>en</dc:language>
  <cp:keywords/>
  <dcterms:created xsi:type="dcterms:W3CDTF">2026-07-29T10:24:16Z</dcterms:created>
  <dcterms:modified xsi:type="dcterms:W3CDTF">2026-07-29T10:24:16Z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