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Russia,</w:t>
      </w:r>
      <w:r>
        <w:t xml:space="preserve"> </w:t>
      </w:r>
      <w:r>
        <w:t xml:space="preserve">Moscow</w:t>
      </w:r>
    </w:p>
    <w:bookmarkStart w:id="23" w:name="Xd631602d023114d6dabff5cc24ecd95d0190906"/>
    <w:p>
      <w:pPr>
        <w:pStyle w:val="Heading1"/>
      </w:pPr>
      <w:r>
        <w:rPr>
          <w:bCs/>
          <w:b/>
        </w:rPr>
        <w:t xml:space="preserve">Project Report</w:t>
      </w:r>
      <w:r>
        <w:t xml:space="preserve">: Strategic Environmental Engineering Interventions in</w:t>
      </w:r>
      <w:r>
        <w:t xml:space="preserve"> </w:t>
      </w:r>
      <w:r>
        <w:rPr>
          <w:bCs/>
          <w:b/>
        </w:rPr>
        <w:t xml:space="preserve">Russia Moscow</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rPr>
          <w:bCs/>
          <w:b/>
        </w:rPr>
        <w:t xml:space="preserve">Jurisdictional Focus:</w:t>
      </w:r>
      <w:r>
        <w:t xml:space="preserve">  Moscow, Russian Federation</w:t>
      </w:r>
    </w:p>
    <w:p>
      <w:pPr>
        <w:pStyle w:val="BodyText"/>
      </w:pPr>
      <w:r>
        <w:t xml:space="preserve">The following</w:t>
      </w:r>
    </w:p>
    <w:p>
      <w:pPr>
        <w:pStyle w:val="BodyText"/>
      </w:pPr>
      <w:r>
        <w:t xml:space="preserve">1. Executive Summary</w:t>
      </w:r>
    </w:p>
    <w:p>
      <w:pPr>
        <w:pStyle w:val="BodyText"/>
      </w:pPr>
      <w:r>
        <w:t xml:space="preserve">This</w:t>
      </w:r>
    </w:p>
    <w:p>
      <w:pPr>
        <w:pStyle w:val="BodyText"/>
      </w:pPr>
      <w:r>
        <w:t xml:space="preserve">1.1 Contextual Overview of Russia Moscow as a Unique Operating Environment</w:t>
      </w:r>
    </w:p>
    <w:p>
      <w:pPr>
        <w:pStyle w:val="BodyText"/>
      </w:pPr>
      <w:r>
        <w:t xml:space="preserve">The city of</w:t>
      </w:r>
      <w:r>
        <w:t xml:space="preserve"> </w:t>
      </w:r>
      <w:r>
        <w:rPr>
          <w:bCs/>
          <w:b/>
        </w:rPr>
        <w:t xml:space="preserve">Russia Moscow</w:t>
      </w:r>
      <w:r>
        <w:t xml:space="preserve">, the capital and largest metropolis of the Russian Federation, presents a distinct set of environmental challenges and opportunities for engineering professionals. Located within the East European Plain, Moscow experiences significant seasonal variations, including harsh winters that necessitate robust infrastructure resilience. As a hub for approximately 13 million permanent residents and millions more daily commuters within its metropolitan area,</w:t>
      </w:r>
      <w:r>
        <w:t xml:space="preserve"> </w:t>
      </w:r>
      <w:r>
        <w:rPr>
          <w:bCs/>
          <w:b/>
        </w:rPr>
        <w:t xml:space="preserve">Russia Moscow</w:t>
      </w:r>
      <w:r>
        <w:t xml:space="preserve"> </w:t>
      </w:r>
      <w:r>
        <w:t xml:space="preserve">generates massive volumes of waste, wastewater, and atmospheric emissions.</w:t>
      </w:r>
    </w:p>
    <w:p>
      <w:pPr>
        <w:pStyle w:val="BodyText"/>
      </w:pPr>
      <w:r>
        <w:t xml:space="preserve">The environmental landscape in this region is heavily influenced by industrial legacies from the Soviet era combined with rapid modernization efforts. Consequently, the role of an</w:t>
      </w:r>
    </w:p>
    <w:p>
      <w:pPr>
        <w:pStyle w:val="BodyText"/>
      </w:pPr>
      <w:r>
        <w:t xml:space="preserve">1.2 The Critical Role of the Environmental Engineer in Moscow</w:t>
      </w:r>
    </w:p>
    <w:p>
      <w:pPr>
        <w:pStyle w:val="BodyText"/>
      </w:pPr>
      <w:r>
        <w:t xml:space="preserve">In the context of this</w:t>
      </w:r>
    </w:p>
    <w:p>
      <w:pPr>
        <w:pStyle w:val="BodyText"/>
      </w:pPr>
      <w:r>
        <w:t xml:space="preserve">2. Core Challenge: Atmospheric Pollution Management</w:t>
      </w:r>
    </w:p>
    <w:p>
      <w:pPr>
        <w:pStyle w:val="BodyText"/>
      </w:pPr>
      <w:r>
        <w:rPr>
          <w:bCs/>
          <w:b/>
        </w:rPr>
        <w:t xml:space="preserve">Russia Moscow</w:t>
      </w:r>
    </w:p>
    <w:p>
      <w:pPr>
        <w:pStyle w:val="BodyText"/>
      </w:pPr>
      <w:r>
        <w:t xml:space="preserve">The</w:t>
      </w:r>
    </w:p>
    <w:p>
      <w:pPr>
        <w:pStyle w:val="BodyText"/>
      </w:pPr>
      <w:r>
        <w:t xml:space="preserve">2.1 Implementation of Advanced Monitoring Systems</w:t>
      </w:r>
    </w:p>
    <w:p>
      <w:pPr>
        <w:pStyle w:val="BodyText"/>
      </w:pPr>
      <w:r>
        <w:t xml:space="preserve">A primary recommendation in this</w:t>
      </w:r>
    </w:p>
    <w:p>
      <w:pPr>
        <w:pStyle w:val="BodyText"/>
      </w:pPr>
      <w:r>
        <w:t xml:space="preserve">3. Water Resource Management and Wastewater Treatment Infrastructure</w:t>
      </w:r>
    </w:p>
    <w:p>
      <w:pPr>
        <w:pStyle w:val="BodyText"/>
      </w:pPr>
      <w:r>
        <w:t xml:space="preserve">The water infrastructure in Moscow, while historically extensive, requires significant upgrades to handle increased load and stricter discharge standards. This section of the</w:t>
      </w:r>
    </w:p>
    <w:p>
      <w:pPr>
        <w:pStyle w:val="BodyText"/>
      </w:pPr>
      <w:r>
        <w:t xml:space="preserve">3.1 Upgrading the Central Waste Water Treatment Facilities</w:t>
      </w:r>
    </w:p>
    <w:p>
      <w:pPr>
        <w:pStyle w:val="BodyText"/>
      </w:pPr>
      <w:r>
        <w:t xml:space="preserve">Moscow relies on a complex network of pumping stations and treatment plants, most notably the Central Wastewater Treatment Plant (CWTP). For an</w:t>
      </w:r>
    </w:p>
    <w:p>
      <w:pPr>
        <w:pStyle w:val="BodyText"/>
      </w:pPr>
      <w:r>
        <w:t xml:space="preserve">The</w:t>
      </w:r>
    </w:p>
    <w:p>
      <w:pPr>
        <w:pStyle w:val="BodyText"/>
      </w:pPr>
      <w:r>
        <w:t xml:space="preserve">3.2 Stormwater Management in a Dense Urban Environment</w:t>
      </w:r>
    </w:p>
    <w:p>
      <w:pPr>
        <w:pStyle w:val="BodyText"/>
      </w:pPr>
      <w:r>
        <w:t xml:space="preserve">Rapid urbanization in Moscow has led to increased impermeable surfaces, exacerbating flood risks during spring snowmelt and heavy summer rains. An effective environmental strategy requires the integration of green infrastructure, such as permeable pavements and retention basins. The</w:t>
      </w:r>
    </w:p>
    <w:p>
      <w:pPr>
        <w:pStyle w:val="BodyText"/>
      </w:pPr>
      <w:r>
        <w:t xml:space="preserve">4. Solid Waste Management: Transitioning to a Circular Economy</w:t>
      </w:r>
    </w:p>
    <w:p>
      <w:pPr>
        <w:pStyle w:val="BodyText"/>
      </w:pPr>
      <w:r>
        <w:t xml:space="preserve">Russia has been undergoing a significant legislative shift towards waste management reform, with Moscow serving as the pilot region for many initiatives. This transformation is a central theme of this</w:t>
      </w:r>
    </w:p>
    <w:p>
      <w:pPr>
        <w:pStyle w:val="BodyText"/>
      </w:pPr>
      <w:r>
        <w:t xml:space="preserve">4.1 Source Separation and Recycling Infrastructure</w:t>
      </w:r>
    </w:p>
    <w:p>
      <w:pPr>
        <w:pStyle w:val="BodyText"/>
      </w:pPr>
      <w:r>
        <w:t xml:space="preserve">Moscow has introduced mandatory source separation for hazardous waste, particularly batteries and electronics, with plans to expand to all recyclables. The success of this initiative depends heavily on public engagement and logistical efficiency. An</w:t>
      </w:r>
    </w:p>
    <w:p>
      <w:pPr>
        <w:pStyle w:val="BodyText"/>
      </w:pPr>
      <w:r>
        <w:t xml:space="preserve">This</w:t>
      </w:r>
    </w:p>
    <w:p>
      <w:pPr>
        <w:pStyle w:val="BodyText"/>
      </w:pPr>
      <w:r>
        <w:t xml:space="preserve">4.2 Modernization of Landfills and Waste-to-Energy Facilities</w:t>
      </w:r>
    </w:p>
    <w:p>
      <w:pPr>
        <w:pStyle w:val="BodyText"/>
      </w:pPr>
      <w:r>
        <w:t xml:space="preserve">The closure of aging, non-compliant landfills is a priority for Moscow authorities to reduce methane emissions and groundwater contamination risks. The</w:t>
      </w:r>
    </w:p>
    <w:p>
      <w:pPr>
        <w:pStyle w:val="BodyText"/>
      </w:pPr>
      <w:r>
        <w:t xml:space="preserve">5. Regulatory Compliance and Sustainability Standards in Russia Moscow</w:t>
      </w:r>
    </w:p>
    <w:p>
      <w:pPr>
        <w:pStyle w:val="BodyText"/>
      </w:pPr>
      <w:r>
        <w:t xml:space="preserve">Navigating the regulatory landscape in</w:t>
      </w:r>
      <w:r>
        <w:t xml:space="preserve"> </w:t>
      </w:r>
      <w:r>
        <w:rPr>
          <w:bCs/>
          <w:b/>
        </w:rPr>
        <w:t xml:space="preserve">Russia Moscow</w:t>
      </w:r>
      <w:r>
        <w:t xml:space="preserve">5.1 Alignment with Federal Environmental Codes</w:t>
      </w:r>
    </w:p>
    <w:p>
      <w:pPr>
        <w:pStyle w:val="BodyText"/>
      </w:pPr>
      <w:r>
        <w:t xml:space="preserve">The federal government of Russia has introduced stringent environmental impact assessments (EIA) for large-scale developments in major cities like Moscow. The</w:t>
      </w:r>
      <w:r>
        <w:t xml:space="preserve"> </w:t>
      </w:r>
      <w:r>
        <w:rPr>
          <w:bCs/>
          <w:b/>
        </w:rPr>
        <w:t xml:space="preserve">.</w:t>
      </w:r>
    </w:p>
    <w:p>
      <w:pPr>
        <w:pStyle w:val="BodyText"/>
      </w:pPr>
      <w:r>
        <w:t xml:space="preserve">This aspect is crucial within the framework of this</w:t>
      </w:r>
    </w:p>
    <w:p>
      <w:pPr>
        <w:pStyle w:val="BodyText"/>
      </w:pPr>
      <w:r>
        <w:t xml:space="preserve">5.2 International Best Practices and Local Adaptation</w:t>
      </w:r>
    </w:p>
    <w:p>
      <w:pPr>
        <w:pStyle w:val="BodyText"/>
      </w:pPr>
      <w:r>
        <w:t xml:space="preserve">Moscow seeks to align its environmental standards with European norms, particularly in industrial emissions and water quality. However, the unique climatic and geographic conditions of the region require adapted solutions. An experienced</w:t>
      </w:r>
      <w:r>
        <w:t xml:space="preserve"> </w:t>
      </w:r>
      <w:r>
        <w:rPr>
          <w:bCs/>
          <w:b/>
        </w:rPr>
        <w:t xml:space="preserve">.</w:t>
      </w:r>
    </w:p>
    <w:p>
      <w:pPr>
        <w:pStyle w:val="BodyText"/>
      </w:pPr>
      <w:r>
        <w:t xml:space="preserve">The integration of international carbon accounting standards is also recommended in this</w:t>
      </w:r>
    </w:p>
    <w:p>
      <w:pPr>
        <w:pStyle w:val="BodyText"/>
      </w:pPr>
      <w:r>
        <w:t xml:space="preserve">6. Economic Implications and Investment Opportunities</w:t>
      </w:r>
    </w:p>
    <w:p>
      <w:pPr>
        <w:pStyle w:val="BodyText"/>
      </w:pPr>
      <w:r>
        <w:t xml:space="preserve">The environmental sector in Moscow represents a growing market for investment and technological innovation. This</w:t>
      </w:r>
      <w:r>
        <w:t xml:space="preserve"> </w:t>
      </w:r>
      <w:r>
        <w:rPr>
          <w:bCs/>
          <w:b/>
        </w:rPr>
        <w:t xml:space="preserve">.</w:t>
      </w:r>
    </w:p>
    <w:bookmarkStart w:id="20" w:name="Xddc11c0276f827546fa7b86955823d54a8bf2c2"/>
    <w:p>
      <w:pPr>
        <w:pStyle w:val="Heading3"/>
      </w:pPr>
      <w:r>
        <w:t xml:space="preserve">6.1 Cost-Benefit Analysis of Green Technologies</w:t>
      </w:r>
    </w:p>
    <w:p>
      <w:pPr>
        <w:pStyle w:val="FirstParagraph"/>
      </w:pPr>
      <w:r>
        <w:t xml:space="preserve">While the initial capital expenditure for advanced environmental technologies can be high, the long-term savings in operational costs and regulatory fines are substantial. For an</w:t>
      </w:r>
      <w:r>
        <w:t xml:space="preserve"> </w:t>
      </w:r>
      <w:r>
        <w:rPr>
          <w:bCs/>
          <w:b/>
        </w:rPr>
        <w:t xml:space="preserve">.</w:t>
      </w:r>
    </w:p>
    <w:p>
      <w:pPr>
        <w:pStyle w:val="BodyText"/>
      </w:pPr>
      <w:r>
        <w:t xml:space="preserve">This economic perspective is a key component of this comprehensive</w:t>
      </w:r>
    </w:p>
    <w:p>
      <w:pPr>
        <w:pStyle w:val="BodyText"/>
      </w:pPr>
      <w:r>
        <w:t xml:space="preserve">6.2 Public-Private Partnerships (PPPs)</w:t>
      </w:r>
    </w:p>
    <w:p>
      <w:pPr>
        <w:pStyle w:val="BodyText"/>
      </w:pPr>
      <w:r>
        <w:t xml:space="preserve">Moscow authorities are increasingly open to PPPs for large-scale infrastructure projects, such as wastewater treatment upgrades and waste processing plants. The</w:t>
      </w:r>
      <w:r>
        <w:t xml:space="preserve"> </w:t>
      </w:r>
      <w:r>
        <w:rPr>
          <w:bCs/>
          <w:b/>
        </w:rPr>
        <w:t xml:space="preserve">.</w:t>
      </w:r>
    </w:p>
    <w:p>
      <w:pPr>
        <w:pStyle w:val="BodyText"/>
      </w:pPr>
      <w:r>
        <w:t xml:space="preserve">The feasibility of these partnerships must be carefully evaluated in this ongoing</w:t>
      </w:r>
    </w:p>
    <w:p>
      <w:pPr>
        <w:pStyle w:val="BodyText"/>
      </w:pPr>
      <w:r>
        <w:t xml:space="preserve">7. Conclusion and Strategic Recommendations</w:t>
      </w:r>
    </w:p>
    <w:p>
      <w:pPr>
        <w:pStyle w:val="BodyText"/>
      </w:pPr>
      <w:r>
        <w:t xml:space="preserve">In conclusion, the environmental challenges facing</w:t>
      </w:r>
      <w:r>
        <w:t xml:space="preserve"> </w:t>
      </w:r>
      <w:r>
        <w:rPr>
          <w:bCs/>
          <w:b/>
        </w:rPr>
        <w:t xml:space="preserve">Russia Moscow</w:t>
      </w:r>
      <w:r>
        <w:t xml:space="preserve">.</w:t>
      </w:r>
    </w:p>
    <w:bookmarkEnd w:id="20"/>
    <w:bookmarkStart w:id="21" w:name="Xf32b351f34305adfd7b6bd6d489b165f1ec6144"/>
    <w:p>
      <w:pPr>
        <w:pStyle w:val="Heading3"/>
      </w:pPr>
      <w:r>
        <w:t xml:space="preserve">7.1 Summary of Key Findings from the Project Report</w:t>
      </w:r>
    </w:p>
    <w:p>
      <w:pPr>
        <w:pStyle w:val="FirstParagraph"/>
      </w:pPr>
      <w:r>
        <w:rPr>
          <w:bCs/>
          <w:b/>
        </w:rPr>
        <w:t xml:space="preserve">Air Quality:</w:t>
      </w:r>
      <w:r>
        <w:t xml:space="preserve"> </w:t>
      </w:r>
      <w:r>
        <w:t xml:space="preserve">Implementation of real-time monitoring and promotion of electric public transport are critical for reducing atmospheric pollution in Moscow.</w:t>
      </w:r>
    </w:p>
    <w:p>
      <w:pPr>
        <w:pStyle w:val="BodyText"/>
      </w:pPr>
      <w:r>
        <w:rPr>
          <w:bCs/>
          <w:b/>
        </w:rPr>
        <w:t xml:space="preserve">Water Safety:</w:t>
      </w:r>
      <w:r>
        <w:t xml:space="preserve"> </w:t>
      </w:r>
      <w:r>
        <w:t xml:space="preserve">Modernization of wastewater treatment facilities is essential to protect the Moskva River and ensure safe drinking water supply.</w:t>
      </w:r>
      <w:r>
        <w:rPr>
          <w:iCs/>
          <w:i/>
        </w:rPr>
        <w:t xml:space="preserve">.</w:t>
      </w:r>
      <w:r>
        <w:t xml:space="preserve">7.2 Final Recommendations for Stakeholders</w:t>
      </w:r>
    </w:p>
    <w:p>
      <w:pPr>
        <w:pStyle w:val="BodyText"/>
      </w:pPr>
      <w:r>
        <w:t xml:space="preserve">To achieve sustainable development in the region, stakeholders must prioritize collaboration between government bodies, private enterprises, and academic institutions specializing in environmental science. The</w:t>
      </w:r>
      <w:r>
        <w:t xml:space="preserve"> </w:t>
      </w:r>
      <w:r>
        <w:rPr>
          <w:bCs/>
          <w:b/>
        </w:rPr>
        <w:t xml:space="preserve">.</w:t>
      </w:r>
    </w:p>
    <w:p>
      <w:pPr>
        <w:pStyle w:val="BodyText"/>
      </w:pPr>
      <w:r>
        <w:t xml:space="preserve">This document serves as a foundational guide for future planning. It is imperative that all parties involved recognize the critical importance of integrating environmental engineering principles into every phase of urban development in Moscow. By adhering to the strategies outlined in this</w:t>
      </w:r>
      <w:r>
        <w:t xml:space="preserve"> </w:t>
      </w:r>
    </w:p>
    <w:bookmarkEnd w:id="21"/>
    <w:bookmarkStart w:id="22" w:name="closing-statement"/>
    <w:p>
      <w:pPr>
        <w:pStyle w:val="Heading3"/>
      </w:pPr>
      <w:r>
        <w:t xml:space="preserve">7.3 Closing Statement</w:t>
      </w:r>
    </w:p>
    <w:p>
      <w:pPr>
        <w:pStyle w:val="FirstParagraph"/>
      </w:pPr>
      <w:r>
        <w:t xml:space="preserve">The path toward a greener, more sustainable Moscow is complex but attainable through dedicated engineering solutions and policy support. As highlighted throughout this report, the expertise of the</w:t>
      </w:r>
      <w:r>
        <w:t xml:space="preserve"> </w:t>
      </w:r>
      <w:r>
        <w:rPr>
          <w:bCs/>
          <w:b/>
        </w:rPr>
        <w:t xml:space="preserve">.</w:t>
      </w:r>
    </w:p>
    <w:p>
      <w:pPr>
        <w:pStyle w:val="BodyText"/>
      </w:pPr>
      <w:r>
        <w:t xml:space="preserve">We trust that this detailed analysis provides valuable insights for decision-makers operating in and around</w:t>
      </w:r>
      <w:r>
        <w:t xml:space="preserve"> </w:t>
      </w:r>
      <w:r>
        <w:rPr>
          <w:bCs/>
          <w:b/>
        </w:rPr>
        <w:t xml:space="preserve">Russia Moscow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Russia, Moscow</dc:title>
  <dc:creator/>
  <dc:language>en</dc:language>
  <cp:keywords/>
  <dcterms:created xsi:type="dcterms:W3CDTF">2026-07-30T06:31:52Z</dcterms:created>
  <dcterms:modified xsi:type="dcterms:W3CDTF">2026-07-30T06:31:52Z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