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4"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Strategic Management Team, Rio de Janeiro Branch</w:t>
      </w:r>
    </w:p>
    <w:p>
      <w:pPr>
        <w:pStyle w:val="BodyText"/>
      </w:pPr>
      <w:r>
        <w:t xml:space="preserve">From:: Project Planning Committee</w:t>
      </w:r>
    </w:p>
    <w:p>
      <w:r>
        <w:pict>
          <v:rect style="width:0;height:1.5pt" o:hralign="center" o:hrstd="t" o:hr="t"/>
        </w:pict>
      </w:r>
    </w:p>
    <w:p>
      <w:pPr>
        <w:pStyle w:val="FirstParagraph"/>
      </w:pPr>
      <w:r>
        <w:t xml:space="preserve">.</w:t>
      </w:r>
    </w:p>
    <w:p>
      <w:pPr>
        <w:pStyle w:val="BodyText"/>
      </w:pPr>
      <w:r>
        <w:t xml:space="preserve">This project report outlines the strategic necessity, scope, and operational framework for introducing a dedicated</w:t>
      </w:r>
      <w:r>
        <w:t xml:space="preserve"> </w:t>
      </w:r>
      <w:r>
        <w:rPr>
          <w:bCs/>
          <w:b/>
        </w:rPr>
        <w:t xml:space="preserve">Financial Analyst</w:t>
      </w:r>
      <w:r>
        <w:t xml:space="preserve">Brazil Rio de Janeiro. As our organization continues to penetrate the Latin American market, the complexity of local economic dynamics necessitates specialized financial oversight. The city of Rio de Janeiro serves as a critical hub for energy, tourism, and logistics; however, managing capital allocation and fiscal compliance in this region requires granular expertise that transcends general corporate oversight.</w:t>
      </w:r>
    </w:p>
    <w:p>
      <w:pPr>
        <w:pStyle w:val="BodyText"/>
      </w:pPr>
      <w:r>
        <w:t xml:space="preserve">The primary objective of this report is to define the role of the</w:t>
      </w:r>
      <w:r>
        <w:t xml:space="preserve"> </w:t>
      </w:r>
      <w:r>
        <w:rPr>
          <w:bCs/>
          <w:b/>
        </w:rPr>
        <w:t xml:space="preserve">Financial Analyst</w:t>
      </w:r>
      <w:r>
        <w:t xml:space="preserve">, detailing their responsibilities in mitigating risk, optimizing cash flow through local currency fluctuations, and ensuring strict adherence to Brazilian tax laws. By anchoring this financial intelligence directly in</w:t>
      </w:r>
      <w:r>
        <w:t xml:space="preserve"> </w:t>
      </w:r>
      <w:r>
        <w:rPr>
          <w:bCs/>
          <w:b/>
        </w:rPr>
        <w:t xml:space="preserve">Brazil Rio de Janeiro</w:t>
      </w:r>
      <w:r>
        <w:t xml:space="preserve">, we aim to enhance decision-making agility and protect our bottom line against regional economic volatility.</w:t>
      </w:r>
    </w:p>
    <w:bookmarkStart w:id="20" w:name="Xb0a7350aa778e4cdb089f2379f82ade6091bb12"/>
    <w:p>
      <w:pPr>
        <w:pStyle w:val="Heading2"/>
      </w:pPr>
      <w:r>
        <w:t xml:space="preserve">2.0 Market Context: The Economic Landscape of Brazil Rio de Janeiro</w:t>
      </w:r>
    </w:p>
    <w:p>
      <w:pPr>
        <w:pStyle w:val="FirstParagraph"/>
      </w:pPr>
      <w:r>
        <w:t xml:space="preserve">To understand the urgency of hiring a specialized</w:t>
      </w:r>
      <w:r>
        <w:t xml:space="preserve"> </w:t>
      </w:r>
      <w:r>
        <w:rPr>
          <w:bCs/>
          <w:b/>
        </w:rPr>
        <w:t xml:space="preserve">Financial Analyst</w:t>
      </w:r>
      <w:r>
        <w:t xml:space="preserve">, one must first appreciate the unique economic environment of</w:t>
      </w:r>
      <w:r>
        <w:t xml:space="preserve"> </w:t>
      </w:r>
      <w:r>
        <w:rPr>
          <w:bCs/>
          <w:b/>
        </w:rPr>
        <w:t xml:space="preserve">Brazil Rio de Janeiro</w:t>
      </w:r>
      <w:r>
        <w:t xml:space="preserve">. Unlike standardized global markets, this region operates under a complex fiscal regime characterized by high tax burdens, fluctuating exchange rates between the Brazilian Real (BRL) and major currencies such as the US Dollar (USD), and rigorous regulatory compliance requirements managed by bodies like Receita Federal.</w:t>
      </w:r>
    </w:p>
    <w:p>
      <w:pPr>
        <w:pStyle w:val="BodyText"/>
      </w:pPr>
      <w:r>
        <w:t xml:space="preserve">Rio de Janeiro is not merely a geographic location but an economic engine driven heavily by the oil and gas sector, alongside significant tourism revenue. For our business entity located here, this means that financial planning cannot be generic. It must account for local supply chain intricacies and state-specific tax incentives (ICMS). A</w:t>
      </w:r>
      <w:r>
        <w:t xml:space="preserve"> </w:t>
      </w:r>
      <w:r>
        <w:rPr>
          <w:bCs/>
          <w:b/>
        </w:rPr>
        <w:t xml:space="preserve">Financial Analyst</w:t>
      </w:r>
      <w:r>
        <w:t xml:space="preserve"> </w:t>
      </w:r>
      <w:r>
        <w:t xml:space="preserve">stationed in</w:t>
      </w:r>
      <w:r>
        <w:t xml:space="preserve"> </w:t>
      </w:r>
      <w:r>
        <w:rPr>
          <w:bCs/>
          <w:b/>
        </w:rPr>
        <w:t xml:space="preserve">Brazil Rio de Janeiro</w:t>
      </w:r>
      <w:r>
        <w:t xml:space="preserve"> </w:t>
      </w:r>
      <w:r>
        <w:t xml:space="preserve">will possess the contextual understanding required to navigate these nuances, ensuring that our financial strategies are not only theoretically sound but locally viable.</w:t>
      </w:r>
    </w:p>
    <w:p>
      <w:pPr>
        <w:pStyle w:val="BodyText"/>
      </w:pPr>
      <w:r>
        <w:t xml:space="preserve">The central pillar of this project is the establishment of a robust</w:t>
      </w:r>
      <w:r>
        <w:t xml:space="preserve"> </w:t>
      </w:r>
      <w:r>
        <w:rPr>
          <w:bCs/>
          <w:b/>
        </w:rPr>
        <w:t xml:space="preserve">Financial Analyst</w:t>
      </w:r>
      <w:r>
        <w:t xml:space="preserve">Brazil Rio de Janeiro. The following core responsibilities are identified for immediate implementation:</w:t>
      </w:r>
    </w:p>
    <w:p>
      <w:pPr>
        <w:numPr>
          <w:ilvl w:val="0"/>
          <w:numId w:val="1001"/>
        </w:numPr>
        <w:pStyle w:val="Compact"/>
      </w:pPr>
      <w:r>
        <w:rPr>
          <w:bCs/>
          <w:b/>
        </w:rPr>
        <w:t xml:space="preserve">Currency Risk Management (Hedging):</w:t>
      </w:r>
      <w:r>
        <w:t xml:space="preserve"> </w:t>
      </w:r>
      <w:r>
        <w:t xml:space="preserve">The</w:t>
      </w:r>
      <w:r>
        <w:t xml:space="preserve"> </w:t>
      </w:r>
      <w:r>
        <w:rPr>
          <w:bCs/>
          <w:b/>
        </w:rPr>
        <w:t xml:space="preserve">Financial Analyst</w:t>
      </w:r>
      <w:r>
        <w:t xml:space="preserve">: will monitor BRL/USD exchange rates and implement hedging strategies to protect our margins. Given the volatility of the Brazilian market, proactive analysis of currency trends is essential for maintaining profitability in</w:t>
      </w:r>
      <w:r>
        <w:t xml:space="preserve"> </w:t>
      </w:r>
      <w:r>
        <w:rPr>
          <w:bCs/>
          <w:b/>
        </w:rPr>
        <w:t xml:space="preserve">Brazil Rio de Janeiro</w:t>
      </w:r>
      <w:r>
        <w:t xml:space="preserve">.</w:t>
      </w:r>
    </w:p>
    <w:p>
      <w:pPr>
        <w:numPr>
          <w:ilvl w:val="0"/>
          <w:numId w:val="1001"/>
        </w:numPr>
        <w:pStyle w:val="Compact"/>
      </w:pPr>
      <w:r>
        <w:rPr>
          <w:bCs/>
          <w:b/>
        </w:rPr>
        <w:t xml:space="preserve">Tax Compliance and Optimization:</w:t>
      </w:r>
      <w:r>
        <w:t xml:space="preserve">: Brazil’s tax code is notoriously complex. The</w:t>
      </w:r>
      <w:r>
        <w:t xml:space="preserve"> </w:t>
      </w:r>
      <w:r>
        <w:rPr>
          <w:bCs/>
          <w:b/>
        </w:rPr>
        <w:t xml:space="preserve">Financial Analyst</w:t>
      </w:r>
      <w:r>
        <w:t xml:space="preserve">: must collaborate with local tax experts to ensure full compliance while identifying legitimate opportunities for tax optimization specific to the state of Rio de Janeiro.</w:t>
      </w:r>
    </w:p>
    <w:p>
      <w:pPr>
        <w:numPr>
          <w:ilvl w:val="0"/>
          <w:numId w:val="1001"/>
        </w:numPr>
        <w:pStyle w:val="Compact"/>
      </w:pPr>
      <w:r>
        <w:rPr>
          <w:bCs/>
          <w:b/>
        </w:rPr>
        <w:t xml:space="preserve">Local Budgeting and Forecasting:</w:t>
      </w:r>
      <w:r>
        <w:t xml:space="preserve">: Developing accurate financial models that reflect local inflation rates and cost structures. The</w:t>
      </w:r>
      <w:r>
        <w:t xml:space="preserve"> </w:t>
      </w:r>
      <w:r>
        <w:rPr>
          <w:bCs/>
          <w:b/>
        </w:rPr>
        <w:t xml:space="preserve">Financial Analyst</w:t>
      </w:r>
      <w:r>
        <w:t xml:space="preserve">: will produce monthly variance reports comparing actual performance against forecasts, providing critical insights for management in</w:t>
      </w:r>
      <w:r>
        <w:t xml:space="preserve"> </w:t>
      </w:r>
      <w:r>
        <w:rPr>
          <w:bCs/>
          <w:b/>
        </w:rPr>
        <w:t xml:space="preserve">Brazil Rio de Janeiro</w:t>
      </w:r>
      <w:r>
        <w:t xml:space="preserve">.</w:t>
      </w:r>
    </w:p>
    <w:p>
      <w:pPr>
        <w:numPr>
          <w:ilvl w:val="0"/>
          <w:numId w:val="1001"/>
        </w:numPr>
        <w:pStyle w:val="Compact"/>
      </w:pPr>
      <w:r>
        <w:rPr>
          <w:bCs/>
          <w:b/>
        </w:rPr>
        <w:t xml:space="preserve">Stakeholder Reporting:</w:t>
      </w:r>
      <w:r>
        <w:t xml:space="preserve">: Translating complex financial data into actionable intelligence for both local stakeholders and international executives. This ensures that decision-makers have a clear view of the financial health of our</w:t>
      </w:r>
      <w:r>
        <w:t xml:space="preserve"> </w:t>
      </w:r>
      <w:r>
        <w:rPr>
          <w:bCs/>
          <w:b/>
        </w:rPr>
        <w:t xml:space="preserve">Brazil Rio de Janeiro</w:t>
      </w:r>
      <w:r>
        <w:t xml:space="preserve">: operations.</w:t>
      </w:r>
    </w:p>
    <w:bookmarkEnd w:id="20"/>
    <w:bookmarkStart w:id="21" w:name="strategic-benefits-to-the-organization"/>
    <w:p>
      <w:pPr>
        <w:pStyle w:val="Heading2"/>
      </w:pPr>
      <w:r>
        <w:t xml:space="preserve">4.0 Strategic Benefits to the Organization</w:t>
      </w:r>
    </w:p>
    <w:p>
      <w:pPr>
        <w:pStyle w:val="FirstParagraph"/>
      </w:pPr>
      <w:r>
        <w:t xml:space="preserve">Hiring a dedicated</w:t>
      </w:r>
      <w:r>
        <w:t xml:space="preserve"> </w:t>
      </w:r>
      <w:r>
        <w:rPr>
          <w:bCs/>
          <w:b/>
        </w:rPr>
        <w:t xml:space="preserve">Financial Analyst</w:t>
      </w:r>
      <w:r>
        <w:t xml:space="preserve">: for our</w:t>
      </w:r>
      <w:r>
        <w:t xml:space="preserve"> </w:t>
      </w:r>
      <w:r>
        <w:rPr>
          <w:bCs/>
          <w:b/>
        </w:rPr>
        <w:t xml:space="preserve">Brazil Rio de Janeiro</w:t>
      </w:r>
      <w:r>
        <w:t xml:space="preserve">: branch yields several strategic advantages:</w:t>
      </w:r>
    </w:p>
    <w:p>
      <w:pPr>
        <w:pStyle w:val="BodyText"/>
      </w:pPr>
      <w:r>
        <w:t xml:space="preserve">.</w:t>
      </w:r>
    </w:p>
    <w:p>
      <w:pPr>
        <w:numPr>
          <w:ilvl w:val="0"/>
          <w:numId w:val="1002"/>
        </w:numPr>
        <w:pStyle w:val="Compact"/>
      </w:pPr>
      <w:r>
        <w:rPr>
          <w:bCs/>
          <w:b/>
        </w:rPr>
        <w:t xml:space="preserve">Risk Mitigation:</w:t>
      </w:r>
      <w:r>
        <w:t xml:space="preserve">: By having real-time financial oversight, we can quickly identify and address fiscal risks, reducing the likelihood of penalties or unexpected losses.</w:t>
      </w:r>
    </w:p>
    <w:p>
      <w:pPr>
        <w:numPr>
          <w:ilvl w:val="0"/>
          <w:numId w:val="1002"/>
        </w:numPr>
        <w:pStyle w:val="Compact"/>
      </w:pPr>
      <w:r>
        <w:rPr>
          <w:bCs/>
          <w:b/>
        </w:rPr>
        <w:t xml:space="preserve">Enhanced Decision-Making:</w:t>
      </w:r>
      <w:r>
        <w:t xml:space="preserve">: Localized data analysis allows for faster responses to market changes. The</w:t>
      </w:r>
      <w:r>
        <w:t xml:space="preserve"> </w:t>
      </w:r>
      <w:r>
        <w:rPr>
          <w:bCs/>
          <w:b/>
        </w:rPr>
        <w:t xml:space="preserve">Financial Analyst</w:t>
      </w:r>
      <w:r>
        <w:t xml:space="preserve">: will provide immediate insights into how local events in Rio impact our global financial health.</w:t>
      </w:r>
    </w:p>
    <w:p>
      <w:pPr>
        <w:numPr>
          <w:ilvl w:val="0"/>
          <w:numId w:val="1002"/>
        </w:numPr>
        <w:pStyle w:val="Compact"/>
      </w:pPr>
      <w:r>
        <w:rPr>
          <w:bCs/>
          <w:b/>
        </w:rPr>
        <w:t xml:space="preserve">Operational Efficiency:</w:t>
      </w:r>
      <w:r>
        <w:t xml:space="preserve">Brazil Rio de Janeiro: entity.</w:t>
      </w:r>
    </w:p>
    <w:bookmarkEnd w:id="21"/>
    <w:bookmarkStart w:id="22" w:name="implementation-plan"/>
    <w:p>
      <w:pPr>
        <w:pStyle w:val="Heading2"/>
      </w:pPr>
      <w:r>
        <w:t xml:space="preserve">5.0 Implementation Plan</w:t>
      </w:r>
    </w:p>
    <w:p>
      <w:pPr>
        <w:pStyle w:val="FirstParagraph"/>
      </w:pPr>
      <w:r>
        <w:t xml:space="preserve">To successfully integrate this role, we propose a three-phase implementation strategy over the next six months:</w:t>
      </w:r>
    </w:p>
    <w:p>
      <w:pPr>
        <w:pStyle w:val="BodyText"/>
      </w:pPr>
      <w:r>
        <w:t xml:space="preserve">.</w:t>
      </w:r>
    </w:p>
    <w:p>
      <w:pPr>
        <w:numPr>
          <w:ilvl w:val="0"/>
          <w:numId w:val="1003"/>
        </w:numPr>
        <w:pStyle w:val="Compact"/>
      </w:pPr>
      <w:r>
        <w:rPr>
          <w:bCs/>
          <w:b/>
        </w:rPr>
        <w:t xml:space="preserve">Phase 1: Recruitment and Onboarding (Months 1-2):</w:t>
      </w:r>
      <w:r>
        <w:t xml:space="preserve">: Identify candidates with strong analytical skills and deep knowledge of the</w:t>
      </w:r>
      <w:r>
        <w:t xml:space="preserve"> </w:t>
      </w:r>
      <w:r>
        <w:rPr>
          <w:bCs/>
          <w:b/>
        </w:rPr>
        <w:t xml:space="preserve">Brazil Rio de Janeiro</w:t>
      </w:r>
      <w:r>
        <w:t xml:space="preserve">: economic landscape. Focus on bilingual proficiency (Portuguese/English) to facilitate seamless reporting.</w:t>
      </w:r>
    </w:p>
    <w:p>
      <w:pPr>
        <w:numPr>
          <w:ilvl w:val="0"/>
          <w:numId w:val="1003"/>
        </w:numPr>
        <w:pStyle w:val="Compact"/>
      </w:pPr>
      <w:r>
        <w:rPr>
          <w:bCs/>
          <w:b/>
        </w:rPr>
        <w:t xml:space="preserve">Phase 2: System Integration (Months 3-4):</w:t>
      </w:r>
      <w:r>
        <w:t xml:space="preserve">: Equip the</w:t>
      </w:r>
      <w:r>
        <w:t xml:space="preserve"> </w:t>
      </w:r>
      <w:r>
        <w:rPr>
          <w:bCs/>
          <w:b/>
        </w:rPr>
        <w:t xml:space="preserve">Financial Analyst</w:t>
      </w:r>
      <w:r>
        <w:t xml:space="preserve">: with the necessary software tools for financial modeling and local compliance tracking. Establish clear reporting lines between Rio and headquarters.</w:t>
      </w:r>
    </w:p>
    <w:p>
      <w:pPr>
        <w:numPr>
          <w:ilvl w:val="0"/>
          <w:numId w:val="1003"/>
        </w:numPr>
        <w:pStyle w:val="Compact"/>
      </w:pPr>
      <w:r>
        <w:rPr>
          <w:bCs/>
          <w:b/>
        </w:rPr>
        <w:t xml:space="preserve">Phase 3: Full Operational Capacity (Months 5-6):</w:t>
      </w:r>
      <w:r>
        <w:t xml:space="preserve">: The</w:t>
      </w:r>
      <w:r>
        <w:t xml:space="preserve"> </w:t>
      </w:r>
      <w:r>
        <w:rPr>
          <w:bCs/>
          <w:b/>
        </w:rPr>
        <w:t xml:space="preserve">Financial Analyst</w:t>
      </w:r>
      <w:r>
        <w:t xml:space="preserve">: will begin producing full-scale monthly reports and implementing initial hedging strategies, fully integrating into the operational fabric of our</w:t>
      </w:r>
      <w:r>
        <w:t xml:space="preserve"> </w:t>
      </w:r>
      <w:r>
        <w:rPr>
          <w:bCs/>
          <w:b/>
        </w:rPr>
        <w:t xml:space="preserve">Brazil Rio de Janeiro</w:t>
      </w:r>
      <w:r>
        <w:t xml:space="preserve">.</w:t>
      </w:r>
    </w:p>
    <w:bookmarkEnd w:id="22"/>
    <w:bookmarkStart w:id="23" w:name="conclusion-and-recommendations"/>
    <w:p>
      <w:pPr>
        <w:pStyle w:val="Heading2"/>
      </w:pPr>
      <w:r>
        <w:t xml:space="preserve">6.0 Conclusion and Recommendations</w:t>
      </w:r>
    </w:p>
    <w:p>
      <w:pPr>
        <w:pStyle w:val="FirstParagraph"/>
      </w:pPr>
      <w:r>
        <w:t xml:space="preserve">In conclusion, the establishment of a dedicated</w:t>
      </w:r>
      <w:r>
        <w:t xml:space="preserve"> </w:t>
      </w:r>
      <w:r>
        <w:rPr>
          <w:bCs/>
          <w:b/>
        </w:rPr>
        <w:t xml:space="preserve">Financial Analyst</w:t>
      </w:r>
      <w:r>
        <w:t xml:space="preserve">: role is not merely an administrative addition but a critical strategic imperative for our success in</w:t>
      </w:r>
      <w:r>
        <w:t xml:space="preserve"> </w:t>
      </w:r>
      <w:r>
        <w:rPr>
          <w:bCs/>
          <w:b/>
        </w:rPr>
        <w:t xml:space="preserve">Brazil Rio de Janeiro</w:t>
      </w:r>
      <w:r>
        <w:t xml:space="preserve">. The unique economic challenges of this region require specialized expertise that generalists cannot provide. By investing in this position, we secure a robust financial foundation, mitigate regional risks, and enhance our competitive advantage.</w:t>
      </w:r>
    </w:p>
    <w:p>
      <w:pPr>
        <w:pStyle w:val="BodyText"/>
      </w:pPr>
      <w:r>
        <w:t xml:space="preserve">We strongly recommend the immediate approval of resources for the recruitment and onboarding of a</w:t>
      </w:r>
      <w:r>
        <w:t xml:space="preserve"> </w:t>
      </w:r>
      <w:r>
        <w:rPr>
          <w:bCs/>
          <w:b/>
        </w:rPr>
        <w:t xml:space="preserve">Financial Analyst</w:t>
      </w:r>
      <w:r>
        <w:t xml:space="preserve">Brazil Rio de Janeiro.</w:t>
      </w:r>
    </w:p>
    <w:p>
      <w:pPr>
        <w:pStyle w:val="BodyText"/>
      </w:pPr>
      <w:r>
        <w:t xml:space="preserve">.</w:t>
      </w:r>
    </w:p>
    <w:p>
      <w:pPr>
        <w:pStyle w:val="BodyText"/>
      </w:pPr>
      <w:r>
        <w:rPr>
          <w:iCs/>
          <w:i/>
        </w:rPr>
        <w:t xml:space="preserve">Prepared by the Project Planning Committee. All rights reserved.</w:t>
      </w:r>
      <w:r>
        <w:t xml:space="preserve">:</w:t>
      </w:r>
    </w:p>
    <w:p>
      <w:pPr>
        <w:pStyle w:val="BodyText"/>
      </w:pPr>
      <w:r>
        <w:t xml:space="preserve">.</w:t>
      </w:r>
      <w:r>
        <w:t xml:space="preserve"> </w:t>
      </w: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Brazil Rio de Janeiro</dc:title>
  <dc:creator/>
  <dc:language>en</dc:language>
  <cp:keywords/>
  <dcterms:created xsi:type="dcterms:W3CDTF">2026-07-29T13:24:32Z</dcterms:created>
  <dcterms:modified xsi:type="dcterms:W3CDTF">2026-07-29T13:24:32Z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