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China</w:t>
      </w:r>
      <w:r>
        <w:t xml:space="preserve"> </w:t>
      </w:r>
      <w:r>
        <w:t xml:space="preserve">Beijing</w:t>
      </w:r>
    </w:p>
    <w:bookmarkStart w:id="29" w:name="X019939552757c772c44176ed486de1eb7022dc5"/>
    <w:p>
      <w:pPr>
        <w:pStyle w:val="Heading1"/>
      </w:pPr>
      <w:r>
        <w:t xml:space="preserve">Project Report: Strategic Financial Analysis and Market Integration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Committee</w:t>
      </w:r>
      <w:r>
        <w:br/>
      </w:r>
      <w:r>
        <w:rPr>
          <w:bCs/>
          <w:b/>
        </w:rPr>
        <w:t xml:space="preserve">From:</w:t>
      </w:r>
      <w:r>
        <w:t xml:space="preserve"> </w:t>
      </w:r>
      <w:r>
        <w:t xml:space="preserve">Department of Strategic Finance</w:t>
      </w:r>
      <w:r>
        <w:br/>
      </w:r>
      <w:r>
        <w:rPr>
          <w:bCs/>
          <w:b/>
        </w:rPr>
        <w:t xml:space="preserve">Subject:</w:t>
      </w:r>
    </w:p>
    <w:bookmarkStart w:id="20" w:name="executive-summary"/>
    <w:p>
      <w:pPr>
        <w:pStyle w:val="Heading3"/>
      </w:pPr>
      <w:r>
        <w:t xml:space="preserve">Executive Summary</w:t>
      </w:r>
    </w:p>
    <w:p>
      <w:pPr>
        <w:pStyle w:val="FirstParagraph"/>
      </w:pPr>
      <w:r>
        <w:t xml:space="preserve">This project report outlines the critical functions, challenges, and strategic opportunities associated with employing a highly specialized Financial Analyst within the dynamic economic landscape of China Beijing. As global markets become increasingly interconnected, the ability to interpret complex financial data specific to this region is paramount. This document details how a dedicated Financial Analyst serves as the cornerstone for risk mitigation, regulatory compliance, and sustainable growth in one of Asia's most vibrant financial hubs.</w:t>
      </w:r>
    </w:p>
    <w:bookmarkEnd w:id="20"/>
    <w:bookmarkStart w:id="21" w:name="introduction"/>
    <w:p>
      <w:pPr>
        <w:pStyle w:val="Heading2"/>
      </w:pPr>
      <w:r>
        <w:t xml:space="preserve">1. Introduction</w:t>
      </w:r>
    </w:p>
    <w:p>
      <w:pPr>
        <w:pStyle w:val="FirstParagraph"/>
      </w:pPr>
      <w:r>
        <w:t xml:space="preserve">In the contemporary global economy, data is often referred to as the new oil. However, raw data holds little value without expert interpretation. This is where the role of the Financial Analyst becomes indispensable, particularly when operating in high-stakes environments such as China Beijing. As a major economic engine for Asia and a central hub for international trade, China Beijing presents unique opportunities alongside distinct regulatory and cultural complexities.</w:t>
      </w:r>
    </w:p>
    <w:p>
      <w:pPr>
        <w:pStyle w:val="BodyText"/>
      </w:pPr>
      <w:r>
        <w:t xml:space="preserve">The primary objective of this report is to delineate the specific responsibilities of a Financial Analyst tasked with overseeing operations in China Beijing. We aim to demonstrate that the integration of advanced financial modeling, local market expertise, and strategic forecasting is not merely an administrative function but a vital strategic asset. By focusing on the nuances of the China Beijing market, we can uncover insights that drive competitive advantage and ensure long-term stability.</w:t>
      </w:r>
    </w:p>
    <w:bookmarkEnd w:id="21"/>
    <w:bookmarkStart w:id="24" w:name="Xd5ab1323e238e79038b7c41d62588cc67c9d671"/>
    <w:p>
      <w:pPr>
        <w:pStyle w:val="Heading2"/>
      </w:pPr>
      <w:r>
        <w:t xml:space="preserve">2. The Unique Economic Landscape of China Beijing</w:t>
      </w:r>
    </w:p>
    <w:p>
      <w:pPr>
        <w:pStyle w:val="FirstParagraph"/>
      </w:pPr>
      <w:r>
        <w:t xml:space="preserve">To understand the necessity of a specialized Financial Analyst, one must first appreciate the unique characteristics of the local market. China Beijing is not just a city; it is a political and economic capital that sets the tone for national fiscal policy. The market here is characterized by rapid digitalization, stringent government oversight, and a complex interplay between state-owned enterprises (SOEs) and private sector innovation.</w:t>
      </w:r>
    </w:p>
    <w:bookmarkStart w:id="22" w:name="regulatory-complexity"/>
    <w:p>
      <w:pPr>
        <w:pStyle w:val="Heading3"/>
      </w:pPr>
      <w:r>
        <w:t xml:space="preserve">2.1 Regulatory Complexity</w:t>
      </w:r>
    </w:p>
    <w:p>
      <w:pPr>
        <w:pStyle w:val="FirstParagraph"/>
      </w:pPr>
      <w:r>
        <w:t xml:space="preserve">The financial regulations in China Beijing are subject to frequent updates driven by central bank directives. A Financial Analyst must possess deep knowledge of these evolving frameworks, including capital control measures, cross-border transaction laws, and tax incentives for foreign investment. Failure to navigate these regulations can result in significant financial penalties or operational halts.</w:t>
      </w:r>
    </w:p>
    <w:bookmarkEnd w:id="22"/>
    <w:bookmarkStart w:id="23" w:name="digital-economy-integration"/>
    <w:p>
      <w:pPr>
        <w:pStyle w:val="Heading3"/>
      </w:pPr>
      <w:r>
        <w:t xml:space="preserve">2.2 Digital Economy Integration</w:t>
      </w:r>
    </w:p>
    <w:p>
      <w:pPr>
        <w:pStyle w:val="FirstParagraph"/>
      </w:pPr>
      <w:r>
        <w:t xml:space="preserve">China Beijing is at the forefront of fintech adoption. The integration of digital payments, blockchain technology, and artificial intelligence in financial services requires a Financial Analyst who is technologically literate. Traditional accounting methods are often insufficient; analysts must leverage big data tools to predict market trends and consumer behavior specific to this region.</w:t>
      </w:r>
    </w:p>
    <w:bookmarkEnd w:id="23"/>
    <w:bookmarkEnd w:id="24"/>
    <w:bookmarkStart w:id="25" w:name="X74b483bc87e1cb50d171f1df427ae3603a89a59"/>
    <w:p>
      <w:pPr>
        <w:pStyle w:val="Heading2"/>
      </w:pPr>
      <w:r>
        <w:t xml:space="preserve">3. Core Responsibilities of the Financial Analyst</w:t>
      </w:r>
    </w:p>
    <w:p>
      <w:pPr>
        <w:pStyle w:val="FirstParagraph"/>
      </w:pPr>
      <w:r>
        <w:t xml:space="preserve">The role of the Financial Analyst in this context extends beyond traditional bookkeeping. The individual acts as a strategic partner, bridging the gap between local operational realities and global corporate objectives.</w:t>
      </w:r>
    </w:p>
    <w:p>
      <w:pPr>
        <w:numPr>
          <w:ilvl w:val="0"/>
          <w:numId w:val="1001"/>
        </w:numPr>
        <w:pStyle w:val="Compact"/>
      </w:pPr>
      <w:r>
        <w:rPr>
          <w:bCs/>
          <w:b/>
        </w:rPr>
        <w:t xml:space="preserve">Macro-Economic Forecasting:</w:t>
      </w:r>
      <w:r>
        <w:t xml:space="preserve"> </w:t>
      </w:r>
      <w:r>
        <w:t xml:space="preserve">The analyst must monitor macroeconomic indicators specific to China Beijing, such as GDP growth rates in the capital region, inflation trends, and housing market fluctuations. These factors directly influence investment decisions and resource allocation.</w:t>
      </w:r>
    </w:p>
    <w:p>
      <w:pPr>
        <w:numPr>
          <w:ilvl w:val="0"/>
          <w:numId w:val="1001"/>
        </w:numPr>
        <w:pStyle w:val="Compact"/>
      </w:pPr>
      <w:r>
        <w:rPr>
          <w:bCs/>
          <w:b/>
        </w:rPr>
        <w:t xml:space="preserve">Risk Management:</w:t>
      </w:r>
      <w:r>
        <w:t xml:space="preserve"> </w:t>
      </w:r>
      <w:r>
        <w:t xml:space="preserve">Identifying currency fluctuation risks between the Renminbi (RMB) and other major currencies is crucial. The analyst must develop hedging strategies to protect the company's assets from volatility inherent in emerging markets.</w:t>
      </w:r>
    </w:p>
    <w:p>
      <w:pPr>
        <w:numPr>
          <w:ilvl w:val="0"/>
          <w:numId w:val="1001"/>
        </w:numPr>
        <w:pStyle w:val="Compact"/>
      </w:pPr>
      <w:r>
        <w:rPr>
          <w:bCs/>
          <w:b/>
        </w:rPr>
        <w:t xml:space="preserve">Budgeting and Variance Analysis:</w:t>
      </w:r>
      <w:r>
        <w:t xml:space="preserve"> </w:t>
      </w:r>
      <w:r>
        <w:t xml:space="preserve">Creating realistic budgets that account for local cost structures, including labor costs in China Beijing, supply chain logistics, and real estate expenses. Regular variance analysis ensures that actual performance is compared against these localized benchmarks.</w:t>
      </w:r>
    </w:p>
    <w:p>
      <w:pPr>
        <w:numPr>
          <w:ilvl w:val="0"/>
          <w:numId w:val="1001"/>
        </w:numPr>
        <w:pStyle w:val="Compact"/>
      </w:pPr>
      <w:r>
        <w:rPr>
          <w:bCs/>
          <w:b/>
        </w:rPr>
        <w:t xml:space="preserve">Stakeholder Communication:</w:t>
      </w:r>
      <w:r>
        <w:t xml:space="preserve"> </w:t>
      </w:r>
      <w:r>
        <w:t xml:space="preserve">Acting as a liaison between local government bodies and international headquarters. The analyst translates financial data into actionable insights for senior management while ensuring compliance with local reporting standards.</w:t>
      </w:r>
    </w:p>
    <w:bookmarkEnd w:id="25"/>
    <w:bookmarkStart w:id="26" w:name="strategic-value-proposition"/>
    <w:p>
      <w:pPr>
        <w:pStyle w:val="Heading2"/>
      </w:pPr>
      <w:r>
        <w:t xml:space="preserve">4. Strategic Value Proposition</w:t>
      </w:r>
    </w:p>
    <w:p>
      <w:pPr>
        <w:pStyle w:val="FirstParagraph"/>
      </w:pPr>
      <w:r>
        <w:t xml:space="preserve">Investing in a specialized Financial Analyst role yields substantial returns through enhanced decision-making capabilities. Below is a summary of the projected benefits:</w:t>
      </w:r>
    </w:p>
    <w:p>
      <w:pPr>
        <w:pStyle w:val="BodyText"/>
      </w:pPr>
      <w:r>
        <w:rPr>
          <w:bCs/>
          <w:b/>
        </w:rPr>
        <w:t xml:space="preserve">Metric</w:t>
      </w:r>
    </w:p>
    <w:p>
      <w:pPr>
        <w:pStyle w:val="BodyText"/>
      </w:pPr>
      <w:r>
        <w:rPr>
          <w:bCs/>
          <w:b/>
        </w:rPr>
        <w:t xml:space="preserve">Benefit Description</w:t>
      </w:r>
    </w:p>
    <w:p>
      <w:pPr>
        <w:pStyle w:val="BodyText"/>
      </w:pPr>
      <w:r>
        <w:rPr>
          <w:bCs/>
          <w:b/>
        </w:rPr>
        <w:t xml:space="preserve">Impact on China Beijing Operations</w:t>
      </w:r>
    </w:p>
    <w:p>
      <w:pPr>
        <w:pStyle w:val="BodyText"/>
      </w:pPr>
      <w:r>
        <w:t xml:space="preserve">Risk Mitigation</w:t>
      </w:r>
    </w:p>
    <w:p>
      <w:pPr>
        <w:pStyle w:val="BodyText"/>
      </w:pPr>
      <w:r>
        <w:t xml:space="preserve">$2.5M annually saved in potential compliance fines and currency losses.</w:t>
      </w:r>
    </w:p>
    <w:p>
      <w:pPr>
        <w:pStyle w:val="BodyText"/>
      </w:pPr>
      <w:r>
        <w:t xml:space="preserve">Sustained operational continuity in a regulated environment.</w:t>
      </w:r>
    </w:p>
    <w:p>
      <w:pPr>
        <w:pStyle w:val="BodyText"/>
      </w:pPr>
      <w:r>
        <w:t xml:space="preserve">Growth Optimization</w:t>
      </w:r>
    </w:p>
    <w:p>
      <w:pPr>
        <w:pStyle w:val="BodyText"/>
      </w:pPr>
      <w:r>
        <w:t xml:space="preserve">+15% increase in ROI through targeted market entry strategies.</w:t>
      </w:r>
    </w:p>
    <w:p>
      <w:pPr>
        <w:pStyle w:val="BodyText"/>
      </w:pPr>
      <w:r>
        <w:t xml:space="preserve">Leveraging government subsidies and incentives available in China Beijing.</w:t>
      </w:r>
    </w:p>
    <w:p>
      <w:pPr>
        <w:pStyle w:val="BodyText"/>
      </w:pPr>
      <w:r>
        <w:t xml:space="preserve">TD&gt;Data-Driven Decisions</w:t>
      </w:r>
    </w:p>
    <w:p>
      <w:pPr>
        <w:pStyle w:val="BodyText"/>
      </w:pPr>
      <w:r>
        <w:t xml:space="preserve">TD&gt;Reduced time to market for new financial products by 20%.</w:t>
      </w:r>
    </w:p>
    <w:p>
      <w:pPr>
        <w:pStyle w:val="BodyText"/>
      </w:pPr>
      <w:r>
        <w:t xml:space="preserve">TD&gt;Capitalizing on the fast-paced innovation cycle of the region.</w:t>
      </w:r>
    </w:p>
    <w:bookmarkEnd w:id="26"/>
    <w:bookmarkStart w:id="27" w:name="challenges-and-mitigation-strategies"/>
    <w:p>
      <w:pPr>
        <w:pStyle w:val="Heading2"/>
      </w:pPr>
      <w:r>
        <w:t xml:space="preserve">5. Challenges and Mitigation Strategies</w:t>
      </w:r>
    </w:p>
    <w:p>
      <w:pPr>
        <w:pStyle w:val="FirstParagraph"/>
      </w:pPr>
      <w:r>
        <w:t xml:space="preserve">The journey of a Financial Analyst in China Beijing is not without obstacles. Language barriers, cultural differences in business etiquette, and data privacy laws (such as the Personal Information Protection Law) pose significant challenges.</w:t>
      </w:r>
    </w:p>
    <w:p>
      <w:pPr>
        <w:pStyle w:val="BodyText"/>
      </w:pPr>
      <w:r>
        <w:rPr>
          <w:bCs/>
          <w:b/>
        </w:rPr>
        <w:t xml:space="preserve">Mitigation Strategy:</w:t>
      </w:r>
      <w:r>
        <w:t xml:space="preserve"> </w:t>
      </w:r>
      <w:r>
        <w:t xml:space="preserve">To address these issues, the organization must invest in continuous professional development for analysts. This includes language training, cross-cultural competency workshops, and specialized courses on Chinese data security laws. Furthermore, establishing a dual-reporting structure where the local analyst works closely with global compliance officers can ensure that all financial activities remain transparent and legally sound.</w:t>
      </w:r>
    </w:p>
    <w:bookmarkEnd w:id="27"/>
    <w:bookmarkStart w:id="28" w:name="conclusion"/>
    <w:p>
      <w:pPr>
        <w:pStyle w:val="Heading2"/>
      </w:pPr>
      <w:r>
        <w:t xml:space="preserve">6. Conclusion</w:t>
      </w:r>
    </w:p>
    <w:p>
      <w:pPr>
        <w:pStyle w:val="FirstParagraph"/>
      </w:pPr>
      <w:r>
        <w:t xml:space="preserve">In conclusion, the role of the Financial Analyst in China Beijing is pivotal to the success of any organization operating in this region. The complexity, speed, and regulatory nature of the market demand a professional who is not only financially savvy but also culturally and legally adept.</w:t>
      </w:r>
    </w:p>
    <w:p>
      <w:pPr>
        <w:pStyle w:val="BodyText"/>
      </w:pPr>
      <w:r>
        <w:t xml:space="preserve">This project report affirms that treating the Financial Analyst as a strategic partner rather than a back-office function is essential. By empowering these professionals with the right tools, data access, and authority, organizations can unlock the immense potential of the China Beijing market. The insights provided in this document serve as a roadmap for optimizing financial strategies, ensuring that we remain agile and competitive in one of the world's most critical economic zones.</w:t>
      </w:r>
    </w:p>
    <w:p>
      <w:pPr>
        <w:pStyle w:val="BodyText"/>
      </w:pPr>
      <w:r>
        <w:t xml:space="preserve">We recommend immediate implementation of the proposed framework for hiring and upskilling Financial Analysts focused on this region. The long-term stability and growth of our operations in China Beijing depend on it.</w:t>
      </w:r>
    </w:p>
    <w:p>
      <w:pPr>
        <w:pStyle w:val="BodyText"/>
      </w:pPr>
      <w:r>
        <w:rPr>
          <w:iCs/>
          <w:i/>
        </w:rPr>
        <w:t xml:space="preserve">This document is confidential and intended for internal use only. All financial projections are based on current market conditions in China Beijing as of Q3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in China Beijing</dc:title>
  <dc:creator/>
  <dc:language>en</dc:language>
  <cp:keywords/>
  <dcterms:created xsi:type="dcterms:W3CDTF">2026-07-29T07:16:54Z</dcterms:created>
  <dcterms:modified xsi:type="dcterms:W3CDTF">2026-07-29T07:16:54Z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