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 Strategic Human Resources Division</w:t>
      </w:r>
      <w:r>
        <w:br/>
      </w:r>
      <w:r>
        <w:t xml:space="preserve"> Subject: Comprehensive Project Report on the Financial Analyst Function in Iraq Baghdad</w:t>
      </w:r>
    </w:p>
    <w:bookmarkStart w:id="28" w:name="executive-summary"/>
    <w:p>
      <w:pPr>
        <w:pStyle w:val="Heading1"/>
      </w:pPr>
      <w:r>
        <w:t xml:space="preserve">Executive Summary</w:t>
      </w:r>
    </w:p>
    <w:p>
      <w:pPr>
        <w:pStyle w:val="FirstParagraph"/>
      </w:pPr>
      <w:r>
        <w:t xml:space="preserve">This Project Report outlines the critical necessity, strategic implementation, and operational framework for integrating a dedicated</w:t>
      </w:r>
      <w:r>
        <w:t xml:space="preserve"> </w:t>
      </w:r>
      <w:r>
        <w:rPr>
          <w:bCs/>
          <w:b/>
        </w:rPr>
        <w:t xml:space="preserve">Financial Analyst</w:t>
      </w:r>
      <w:r>
        <w:t xml:space="preserve"> </w:t>
      </w:r>
      <w:r>
        <w:t xml:space="preserve">within our expanding operations in</w:t>
      </w:r>
      <w:r>
        <w:t xml:space="preserve"> </w:t>
      </w:r>
      <w:r>
        <w:rPr>
          <w:bCs/>
          <w:b/>
        </w:rPr>
        <w:t xml:space="preserve">Iraq Baghdad</w:t>
      </w:r>
      <w:r>
        <w:t xml:space="preserve">. As the capital city of Iraq continues to serve as the primary economic hub and administrative center of the nation, it presents both unique opportunities and complex challenges for foreign entities aiming to establish or expand their footprint. The role of a</w:t>
      </w:r>
    </w:p>
    <w:p>
      <w:pPr>
        <w:pStyle w:val="BodyText"/>
      </w:pPr>
      <w:r>
        <w:t xml:space="preserve">Financial Analyst is not merely a supportive function in this context; it is a cornerstone for sustainable growth, regulatory compliance, and risk mitigation.</w:t>
      </w:r>
    </w:p>
    <w:p>
      <w:pPr>
        <w:pStyle w:val="BodyText"/>
      </w:pPr>
      <w:r>
        <w:t xml:space="preserve">The purpose of this report is to define the scope of work for the</w:t>
      </w:r>
      <w:r>
        <w:t xml:space="preserve"> </w:t>
      </w:r>
      <w:r>
        <w:rPr>
          <w:bCs/>
          <w:b/>
        </w:rPr>
        <w:t xml:space="preserve">Financial Analyst</w:t>
      </w:r>
      <w:r>
        <w:t xml:space="preserve">, detail the specific economic dynamics of</w:t>
      </w:r>
    </w:p>
    <w:p>
      <w:pPr>
        <w:pStyle w:val="BodyText"/>
      </w:pPr>
      <w:r>
        <w:t xml:space="preserve">Iraq Baghdad, and demonstrate how accurate financial intelligence will drive decision-making processes. By leveraging local expertise combined with international accounting standards, we aim to create a robust financial infrastructure that safeguards assets and maximizes profitability in a volatile market.</w:t>
      </w:r>
    </w:p>
    <w:bookmarkStart w:id="20" w:name="X3c24c33cc768140f91624c69132786caadb2188"/>
    <w:p>
      <w:pPr>
        <w:pStyle w:val="Heading2"/>
      </w:pPr>
      <w:r>
        <w:t xml:space="preserve">1. Contextual Background: The Economic Landscape of Iraq Baghdad</w:t>
      </w:r>
    </w:p>
    <w:p>
      <w:pPr>
        <w:pStyle w:val="FirstParagraph"/>
      </w:pPr>
      <w:r>
        <w:rPr>
          <w:bCs/>
          <w:b/>
        </w:rPr>
        <w:t xml:space="preserve">Iraq Baghdad</w:t>
      </w:r>
      <w:r>
        <w:t xml:space="preserve"> </w:t>
      </w:r>
      <w:r>
        <w:t xml:space="preserve">operates within an emerging market framework characterized by significant volatility, currency fluctuation risks, and evolving regulatory environments. As the political and economic heart of Iraq,</w:t>
      </w:r>
    </w:p>
    <w:p>
      <w:pPr>
        <w:pStyle w:val="BodyText"/>
      </w:pPr>
      <w:r>
        <w:t xml:space="preserve">Iraq Baghdad attracts a diverse range of investments ranging from infrastructure development to technology services. However, the business environment is heavily influenced by global oil prices, local political stability initiatives, and international sanctions compliance frameworks.</w:t>
      </w:r>
    </w:p>
    <w:p>
      <w:pPr>
        <w:pStyle w:val="BodyText"/>
      </w:pPr>
      <w:r>
        <w:t xml:space="preserve">For any organization operating in this region, understanding the macroeconomic indicators is paramount. The fluctuation of the Iraqi Dinar (IQD) against major currencies such as the US Dollar (USD) creates immediate exposure to foreign exchange risk. Furthermore, bureaucratic hurdles regarding repatriation of funds and tax compliance require precise monitoring. It is within this complex ecosystem that the</w:t>
      </w:r>
    </w:p>
    <w:p>
      <w:pPr>
        <w:pStyle w:val="BodyText"/>
      </w:pPr>
      <w:r>
        <w:t xml:space="preserve">Financial Analyst role becomes indispensable. The analyst serves as the bridge between local market realities and corporate headquarters' strategic goals, ensuring that financial data reflects ground-truth conditions in</w:t>
      </w:r>
    </w:p>
    <w:p>
      <w:pPr>
        <w:pStyle w:val="BodyText"/>
      </w:pPr>
      <w:r>
        <w:t xml:space="preserve">Iraq Baghdad.</w:t>
      </w:r>
    </w:p>
    <w:bookmarkEnd w:id="20"/>
    <w:bookmarkStart w:id="24" w:name="Xfd113d771756f55604021dc4632898ff4033c25"/>
    <w:p>
      <w:pPr>
        <w:pStyle w:val="Heading2"/>
      </w:pPr>
      <w:r>
        <w:t xml:space="preserve">2. Strategic Importance of the Financial Analyst Role</w:t>
      </w:r>
    </w:p>
    <w:p>
      <w:pPr>
        <w:pStyle w:val="FirstParagraph"/>
      </w:pPr>
      <w:r>
        <w:t xml:space="preserve">The appointment of a qualified</w:t>
      </w:r>
    </w:p>
    <w:p>
      <w:pPr>
        <w:pStyle w:val="BodyText"/>
      </w:pPr>
      <w:r>
        <w:t xml:space="preserve">Financial Analyst is essential for three primary reasons specific to the operational context of</w:t>
      </w:r>
    </w:p>
    <w:p>
      <w:pPr>
        <w:pStyle w:val="BodyText"/>
      </w:pPr>
      <w:r>
        <w:t xml:space="preserve">Iraq Baghdad:</w:t>
      </w:r>
    </w:p>
    <w:bookmarkStart w:id="21" w:name="a.-risk-management-and-currency-hedging"/>
    <w:p>
      <w:pPr>
        <w:pStyle w:val="Heading3"/>
      </w:pPr>
      <w:r>
        <w:t xml:space="preserve">A. Risk Management and Currency Hedging</w:t>
      </w:r>
    </w:p>
    <w:p>
      <w:pPr>
        <w:pStyle w:val="FirstParagraph"/>
      </w:pPr>
      <w:r>
        <w:t xml:space="preserve">In</w:t>
      </w:r>
    </w:p>
    <w:p>
      <w:pPr>
        <w:pStyle w:val="BodyText"/>
      </w:pPr>
      <w:r>
        <w:t xml:space="preserve">Iraq Baghdad , cash flow management is complicated by currency instability. A dedicated analyst must continuously monitor exchange rates, manage liquidity in both IQD and USD, and propose hedging strategies if applicable. The</w:t>
      </w:r>
    </w:p>
    <w:p>
      <w:pPr>
        <w:pStyle w:val="BodyText"/>
      </w:pPr>
      <w:r>
        <w:t xml:space="preserve">Financial Analyst will conduct sensitivity analyses to determine how currency devaluation impacts profit margins and operational costs. This proactive approach ensures that the company remains solvent even during periods of high inflation or supply chain disruptions common in the region.</w:t>
      </w:r>
    </w:p>
    <w:bookmarkEnd w:id="21"/>
    <w:bookmarkStart w:id="22" w:name="Xcca6e467609f724787757c8020effe14f4c100c"/>
    <w:p>
      <w:pPr>
        <w:pStyle w:val="Heading3"/>
      </w:pPr>
      <w:r>
        <w:t xml:space="preserve">B. Regulatory Compliance and Local Taxation</w:t>
      </w:r>
    </w:p>
    <w:p>
      <w:pPr>
        <w:pStyle w:val="FirstParagraph"/>
      </w:pPr>
      <w:r>
        <w:t xml:space="preserve">The legal framework in Iraq is undergoing modernization, but compliance requirements remain stringent and occasionally opaque. The</w:t>
      </w:r>
    </w:p>
    <w:p>
      <w:pPr>
        <w:pStyle w:val="BodyText"/>
      </w:pPr>
      <w:r>
        <w:t xml:space="preserve">Financial Analyst must maintain up-to-date knowledge of local tax laws, labor regulations, and import/export duties specific to</w:t>
      </w:r>
    </w:p>
    <w:p>
      <w:pPr>
        <w:pStyle w:val="BodyText"/>
      </w:pPr>
      <w:r>
        <w:t xml:space="preserve">Iraq Baghdad . Failure to comply can result in severe penalties or operational shutdowns. The analyst will work closely with local legal counsel to ensure that all financial reporting meets the standards set by Iraqi authorities while simultaneously satisfying international auditing requirements.</w:t>
      </w:r>
    </w:p>
    <w:bookmarkEnd w:id="22"/>
    <w:bookmarkStart w:id="23" w:name="c.-strategic-investment-planning"/>
    <w:p>
      <w:pPr>
        <w:pStyle w:val="Heading3"/>
      </w:pPr>
      <w:r>
        <w:t xml:space="preserve">C. Strategic Investment Planning</w:t>
      </w:r>
    </w:p>
    <w:p>
      <w:pPr>
        <w:pStyle w:val="FirstParagraph"/>
      </w:pPr>
      <w:r>
        <w:t xml:space="preserve">Iraq Baghdad offers unique investment opportunities in real estate, logistics, and renewable energy due to ongoing reconstruction efforts. The</w:t>
      </w:r>
    </w:p>
    <w:p>
      <w:pPr>
        <w:pStyle w:val="BodyText"/>
      </w:pPr>
      <w:r>
        <w:t xml:space="preserve">Financial Analyst will perform due diligence on potential projects, evaluating Return on Investment (ROI), Net Present Value (NPV), and internal rates of return. By providing data-driven insights, the analyst enables senior management to allocate capital efficiently toward high-yield initiatives while avoiding speculative ventures with poor risk-to-reward ratios.</w:t>
      </w:r>
    </w:p>
    <w:bookmarkEnd w:id="23"/>
    <w:bookmarkEnd w:id="24"/>
    <w:bookmarkStart w:id="25" w:name="scope-of-work-and-key-responsibilities"/>
    <w:p>
      <w:pPr>
        <w:pStyle w:val="Heading2"/>
      </w:pPr>
      <w:r>
        <w:t xml:space="preserve">3. Scope of Work and Key Responsibilities</w:t>
      </w:r>
    </w:p>
    <w:p>
      <w:pPr>
        <w:pStyle w:val="FirstParagraph"/>
      </w:pPr>
      <w:r>
        <w:t xml:space="preserve">The specific duties assigned to the</w:t>
      </w:r>
    </w:p>
    <w:p>
      <w:pPr>
        <w:pStyle w:val="BodyText"/>
      </w:pPr>
      <w:r>
        <w:t xml:space="preserve">Financial Analyst in</w:t>
      </w:r>
    </w:p>
    <w:p>
      <w:pPr>
        <w:pStyle w:val="BodyText"/>
      </w:pPr>
      <w:r>
        <w:t xml:space="preserve">Iraq Baghdad will include:</w:t>
      </w:r>
    </w:p>
    <w:p>
      <w:pPr>
        <w:numPr>
          <w:ilvl w:val="0"/>
          <w:numId w:val="1001"/>
        </w:numPr>
        <w:pStyle w:val="Compact"/>
      </w:pPr>
      <w:r>
        <w:rPr>
          <w:bCs/>
          <w:b/>
        </w:rPr>
        <w:t xml:space="preserve">Detailed Financial Modeling:</w:t>
      </w:r>
      <w:r>
        <w:t xml:space="preserve"> </w:t>
      </w:r>
      <w:r>
        <w:t xml:space="preserve">Creating dynamic models that account for local inflation rates, supply chain costs, and security premiums inherent to operating in the region.</w:t>
      </w:r>
    </w:p>
    <w:p>
      <w:pPr>
        <w:numPr>
          <w:ilvl w:val="0"/>
          <w:numId w:val="1001"/>
        </w:numPr>
        <w:pStyle w:val="Compact"/>
      </w:pPr>
      <w:r>
        <w:rPr>
          <w:bCs/>
          <w:b/>
        </w:rPr>
        <w:t xml:space="preserve">Budgeting and Forecasting:</w:t>
      </w:r>
      <w:r>
        <w:t xml:space="preserve"> </w:t>
      </w:r>
      <w:r>
        <w:t xml:space="preserve">Developing quarterly and annual budgets that reflect the volatile nature of the market in</w:t>
      </w:r>
      <w:r>
        <w:t xml:space="preserve"> </w:t>
      </w:r>
      <w:r>
        <w:rPr>
          <w:iCs/>
          <w:i/>
        </w:rPr>
        <w:t xml:space="preserve">Iraq Baghdad</w:t>
      </w:r>
      <w:r>
        <w:t xml:space="preserve">. This includes variance analysis to identify discrepancies between projected and actual performance.</w:t>
      </w:r>
    </w:p>
    <w:p>
      <w:pPr>
        <w:numPr>
          <w:ilvl w:val="0"/>
          <w:numId w:val="1001"/>
        </w:numPr>
        <w:pStyle w:val="Compact"/>
      </w:pPr>
      <w:r>
        <w:rPr>
          <w:bCs/>
          <w:b/>
        </w:rPr>
        <w:t xml:space="preserve">Audit Coordination:</w:t>
      </w:r>
      <w:r>
        <w:t xml:space="preserve"> </w:t>
      </w:r>
      <w:r>
        <w:t xml:space="preserve">Serving as the primary liaison for external auditors, ensuring that financial records are transparent, accurate, and compliant with International Financial Reporting Standards (IFRS).</w:t>
      </w:r>
    </w:p>
    <w:p>
      <w:pPr>
        <w:numPr>
          <w:ilvl w:val="0"/>
          <w:numId w:val="1001"/>
        </w:numPr>
        <w:pStyle w:val="Compact"/>
      </w:pPr>
      <w:r>
        <w:rPr>
          <w:bCs/>
          <w:b/>
        </w:rPr>
        <w:t xml:space="preserve">Stakeholder Reporting:</w:t>
      </w:r>
    </w:p>
    <w:p>
      <w:pPr>
        <w:numPr>
          <w:ilvl w:val="0"/>
          <w:numId w:val="1001"/>
        </w:numPr>
        <w:pStyle w:val="Compact"/>
      </w:pPr>
      <w:r>
        <w:rPr>
          <w:bCs/>
          <w:b/>
        </w:rPr>
        <w:t xml:space="preserve">Cash Flow Optimization:</w:t>
      </w:r>
      <w:r>
        <w:t xml:space="preserve"> </w:t>
      </w:r>
      <w:r>
        <w:t xml:space="preserve">Managing daily cash positions to ensure liquidity for payroll, vendor payments, and operational expenses amidst potential banking sector delays.</w:t>
      </w:r>
    </w:p>
    <w:bookmarkEnd w:id="25"/>
    <w:bookmarkStart w:id="26" w:name="challenges-and-mitigation-strategies"/>
    <w:p>
      <w:pPr>
        <w:pStyle w:val="Heading2"/>
      </w:pPr>
      <w:r>
        <w:t xml:space="preserve">4. Challenges and Mitigation Strategies</w:t>
      </w:r>
    </w:p>
    <w:p>
      <w:pPr>
        <w:pStyle w:val="FirstParagraph"/>
      </w:pPr>
      <w:r>
        <w:t xml:space="preserve">The environment in</w:t>
      </w:r>
      <w:r>
        <w:t xml:space="preserve"> </w:t>
      </w:r>
      <w:r>
        <w:rPr>
          <w:iCs/>
          <w:i/>
        </w:rPr>
        <w:t xml:space="preserve">Iraq Baghdad</w:t>
      </w:r>
      <w:r>
        <w:t xml:space="preserve"> </w:t>
      </w:r>
      <w:r>
        <w:t xml:space="preserve">is not without its challenges. Infrastructure limitations, such as intermittent electricity or internet connectivity, can disrupt real-time financial reporting. To mitigate this, the</w:t>
      </w:r>
    </w:p>
    <w:p>
      <w:pPr>
        <w:pStyle w:val="BodyText"/>
      </w:pPr>
      <w:r>
        <w:t xml:space="preserve">Financial Analyst will implement offline-capable financial software solutions and establish redundant data backup systems.</w:t>
      </w:r>
    </w:p>
    <w:p>
      <w:pPr>
        <w:pStyle w:val="BodyText"/>
      </w:pPr>
      <w:r>
        <w:t xml:space="preserve">Additionally, cultural nuances in business negotiations and accounting practices may differ from international norms. The analyst must possess strong cultural intelligence to navigate these differences effectively, fostering trust with local vendors and government officials while maintaining the integrity of global corporate standards.</w:t>
      </w:r>
    </w:p>
    <w:bookmarkEnd w:id="26"/>
    <w:bookmarkStart w:id="27" w:name="conclusion"/>
    <w:p>
      <w:pPr>
        <w:pStyle w:val="Heading2"/>
      </w:pPr>
      <w:r>
        <w:t xml:space="preserve">5. Conclusion</w:t>
      </w:r>
    </w:p>
    <w:p>
      <w:pPr>
        <w:pStyle w:val="FirstParagraph"/>
      </w:pPr>
      <w:r>
        <w:t xml:space="preserve">In conclusion, the integration of a specialized</w:t>
      </w:r>
    </w:p>
    <w:p>
      <w:pPr>
        <w:pStyle w:val="BodyText"/>
      </w:pPr>
      <w:r>
        <w:t xml:space="preserve">Financial Analyst into our operations in</w:t>
      </w:r>
      <w:r>
        <w:t xml:space="preserve"> </w:t>
      </w:r>
      <w:r>
        <w:rPr>
          <w:iCs/>
          <w:i/>
        </w:rPr>
        <w:t xml:space="preserve">Iraq Baghdad</w:t>
      </w:r>
      <w:r>
        <w:t xml:space="preserve"> </w:t>
      </w:r>
      <w:r>
        <w:t xml:space="preserve">is a strategic imperative rather than an optional administrative addition. The unique economic pressures, regulatory complexities, and high-growth potential of the Iraqi capital demand a professional who can navigate both local intricacies and global financial expectations.</w:t>
      </w:r>
    </w:p>
    <w:p>
      <w:pPr>
        <w:pStyle w:val="BodyText"/>
      </w:pPr>
      <w:r>
        <w:t xml:space="preserve">By empowering the</w:t>
      </w:r>
    </w:p>
    <w:p>
      <w:pPr>
        <w:pStyle w:val="BodyText"/>
      </w:pPr>
      <w:r>
        <w:t xml:space="preserve">Financial Analyst with the necessary resources and authority, we ensure that our organization remains agile, compliant, and profitable. This role will serve as the guardian of our financial health in</w:t>
      </w:r>
      <w:r>
        <w:t xml:space="preserve"> </w:t>
      </w:r>
      <w:r>
        <w:rPr>
          <w:iCs/>
          <w:i/>
        </w:rPr>
        <w:t xml:space="preserve">Iraq Baghdad</w:t>
      </w:r>
      <w:r>
        <w:t xml:space="preserve">, transforming market volatility into strategic advantage. We recommend immediate recruitment and onboarding to align this function with our Q4 operational targets.</w:t>
      </w:r>
    </w:p>
    <w:p>
      <w:r>
        <w:pict>
          <v:rect style="width:0;height:1.5pt" o:hralign="center" o:hrstd="t" o:hr="t"/>
        </w:pict>
      </w:r>
    </w:p>
    <w:p>
      <w:pPr>
        <w:pStyle w:val="FirstParagraph"/>
      </w:pPr>
      <w:r>
        <w:t xml:space="preserve">End of Project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Iraq Baghdad</dc:title>
  <dc:creator/>
  <dc:language>en</dc:language>
  <cp:keywords/>
  <dcterms:created xsi:type="dcterms:W3CDTF">2026-07-29T08:56:16Z</dcterms:created>
  <dcterms:modified xsi:type="dcterms:W3CDTF">2026-07-29T08:56:16Z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