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Italy</w:t>
      </w:r>
      <w:r>
        <w:t xml:space="preserve"> </w:t>
      </w:r>
      <w:r>
        <w:t xml:space="preserve">Naples</w:t>
      </w:r>
    </w:p>
    <w:bookmarkStart w:id="32" w:name="X4626777b7799ab1234bb84864a3bf3236e2fa52"/>
    <w:p>
      <w:pPr>
        <w:pStyle w:val="Heading1"/>
      </w:pPr>
      <w:r>
        <w:t xml:space="preserve">Project Report: Strategic Financial Analysis Framework for Italy Naples</w:t>
      </w:r>
    </w:p>
    <w:bookmarkStart w:id="20" w:name="executive-summary"/>
    <w:p>
      <w:pPr>
        <w:pStyle w:val="Heading2"/>
      </w:pPr>
      <w:r>
        <w:t xml:space="preserve">1. Executive Summary</w:t>
      </w:r>
    </w:p>
    <w:p>
      <w:pPr>
        <w:pStyle w:val="FirstParagraph"/>
      </w:pPr>
      <w:r>
        <w:t xml:space="preserve">This project report outlines the comprehensive development and implementation of a specialized financial analysis framework designed specifically for the economic landscape of</w:t>
      </w:r>
      <w:r>
        <w:t xml:space="preserve"> </w:t>
      </w:r>
      <w:r>
        <w:rPr>
          <w:bCs/>
          <w:b/>
        </w:rPr>
        <w:t xml:space="preserve">Italy Naples</w:t>
      </w:r>
      <w:r>
        <w:t xml:space="preserve">. As a pivotal hub within Southern Italy, Naples presents unique economic challenges and opportunities driven by its distinct industrial mix, tourism reliance, and historical fiscal structures. The primary objective of this initiative is to equip organizations operating in this region with robust</w:t>
      </w:r>
      <w:r>
        <w:t xml:space="preserve"> </w:t>
      </w:r>
      <w:r>
        <w:rPr>
          <w:bCs/>
          <w:b/>
        </w:rPr>
        <w:t xml:space="preserve">Financial Analyst</w:t>
      </w:r>
      <w:r>
        <w:t xml:space="preserve"> </w:t>
      </w:r>
      <w:r>
        <w:t xml:space="preserve">protocols that address local regulatory compliance, market volatility, and growth potential. By tailoring standard financial modeling techniques to the specific socio-economic context of</w:t>
      </w:r>
      <w:r>
        <w:t xml:space="preserve"> </w:t>
      </w:r>
      <w:r>
        <w:rPr>
          <w:bCs/>
          <w:b/>
        </w:rPr>
        <w:t xml:space="preserve">Italy Naples</w:t>
      </w:r>
      <w:r>
        <w:t xml:space="preserve">, stakeholders can achieve greater accuracy in forecasting and risk assessment.</w:t>
      </w:r>
    </w:p>
    <w:bookmarkEnd w:id="20"/>
    <w:bookmarkStart w:id="21" w:name="introduction-and-contextual-background"/>
    <w:p>
      <w:pPr>
        <w:pStyle w:val="Heading2"/>
      </w:pPr>
      <w:r>
        <w:t xml:space="preserve">2. Introduction and Contextual Background</w:t>
      </w:r>
    </w:p>
    <w:p>
      <w:pPr>
        <w:pStyle w:val="FirstParagraph"/>
      </w:pPr>
      <w:r>
        <w:t xml:space="preserve">The economic environment of Southern Italy has undergone significant transformation in recent decades, yet it remains distinct from the industrialized North. In this report, we focus on the metropolitan area of Naples as a microcosm of these broader regional dynamics. The city serves as a critical node for logistics, cultural tourism, and emerging technology sectors. However, businesses operating here face specific hurdles, including bureaucratic complexity and variable consumer spending patterns.</w:t>
      </w:r>
    </w:p>
    <w:p>
      <w:pPr>
        <w:pStyle w:val="BodyText"/>
      </w:pPr>
      <w:r>
        <w:t xml:space="preserve">The role of the</w:t>
      </w:r>
      <w:r>
        <w:t xml:space="preserve"> </w:t>
      </w:r>
      <w:r>
        <w:rPr>
          <w:bCs/>
          <w:b/>
        </w:rPr>
        <w:t xml:space="preserve">Financial Analyst</w:t>
      </w:r>
      <w:r>
        <w:t xml:space="preserve"> </w:t>
      </w:r>
      <w:r>
        <w:t xml:space="preserve">in this context transcends traditional number-crunching. It requires a deep understanding of local market indicators, regional tax incentives provided by the Italian government to stimulate Southern development, and the interplay between small-to-medium enterprises (SMEs) and larger conglomerates. This project report aims to define a methodology that empowers</w:t>
      </w:r>
      <w:r>
        <w:t xml:space="preserve"> </w:t>
      </w:r>
      <w:r>
        <w:rPr>
          <w:bCs/>
          <w:b/>
        </w:rPr>
        <w:t xml:space="preserve">Financial Analyst</w:t>
      </w:r>
      <w:r>
        <w:t xml:space="preserve"> </w:t>
      </w:r>
      <w:r>
        <w:t xml:space="preserve">professionals to navigate these nuances effectively within</w:t>
      </w:r>
      <w:r>
        <w:t xml:space="preserve"> </w:t>
      </w:r>
      <w:r>
        <w:rPr>
          <w:bCs/>
          <w:b/>
        </w:rPr>
        <w:t xml:space="preserve">Italy Naples</w:t>
      </w:r>
      <w:r>
        <w:t xml:space="preserve">.</w:t>
      </w:r>
    </w:p>
    <w:bookmarkEnd w:id="21"/>
    <w:bookmarkStart w:id="22" w:name="X3af52b003a40d35fdf15fec87aa42c475c4ec04"/>
    <w:p>
      <w:pPr>
        <w:pStyle w:val="Heading2"/>
      </w:pPr>
      <w:r>
        <w:t xml:space="preserve">3. Objectives of the Financial Analysis Framework</w:t>
      </w:r>
    </w:p>
    <w:p>
      <w:pPr>
        <w:pStyle w:val="FirstParagraph"/>
      </w:pPr>
      <w:r>
        <w:t xml:space="preserve">The core objectives of this project are centered on enhancing financial transparency and strategic decision-making capabilities for entities located in or targeting the</w:t>
      </w:r>
      <w:r>
        <w:t xml:space="preserve"> </w:t>
      </w:r>
      <w:r>
        <w:rPr>
          <w:bCs/>
          <w:b/>
        </w:rPr>
        <w:t xml:space="preserve">Italy Naples</w:t>
      </w:r>
      <w:r>
        <w:t xml:space="preserve"> </w:t>
      </w:r>
      <w:r>
        <w:t xml:space="preserve">market. Specifically, the framework seeks to:</w:t>
      </w:r>
    </w:p>
    <w:p>
      <w:pPr>
        <w:numPr>
          <w:ilvl w:val="0"/>
          <w:numId w:val="1001"/>
        </w:numPr>
        <w:pStyle w:val="Compact"/>
      </w:pPr>
      <w:r>
        <w:rPr>
          <w:bCs/>
          <w:b/>
        </w:rPr>
        <w:t xml:space="preserve">Precision in Forecasting:</w:t>
      </w:r>
    </w:p>
    <w:p>
      <w:pPr>
        <w:numPr>
          <w:ilvl w:val="0"/>
          <w:numId w:val="1001"/>
        </w:numPr>
        <w:pStyle w:val="Compact"/>
      </w:pPr>
      <w:r>
        <w:rPr>
          <w:bCs/>
          <w:b/>
        </w:rPr>
        <w:t xml:space="preserve">Risk Mitigation:</w:t>
      </w:r>
    </w:p>
    <w:p>
      <w:pPr>
        <w:numPr>
          <w:ilvl w:val="0"/>
          <w:numId w:val="1001"/>
        </w:numPr>
        <w:pStyle w:val="Compact"/>
      </w:pPr>
      <w:r>
        <w:rPr>
          <w:bCs/>
          <w:b/>
        </w:rPr>
        <w:t xml:space="preserve">Growth Identification:</w:t>
      </w:r>
      <w:r>
        <w:t xml:space="preserve">Financial Analyst perspective to uncover underserved markets within the metropolitan area.</w:t>
      </w:r>
    </w:p>
    <w:p>
      <w:pPr>
        <w:numPr>
          <w:ilvl w:val="0"/>
          <w:numId w:val="1001"/>
        </w:numPr>
        <w:pStyle w:val="Compact"/>
      </w:pPr>
      <w:r>
        <w:rPr>
          <w:bCs/>
          <w:b/>
        </w:rPr>
        <w:t xml:space="preserve">Compliance Assurance:</w:t>
      </w:r>
    </w:p>
    <w:bookmarkEnd w:id="22"/>
    <w:bookmarkStart w:id="26" w:name="X1a8a6533c2cf690e5446360fc1321b36e1f9f4f"/>
    <w:p>
      <w:pPr>
        <w:pStyle w:val="Heading2"/>
      </w:pPr>
      <w:r>
        <w:t xml:space="preserve">4. Methodology: Adapting Financial Analysis to Local Conditions</w:t>
      </w:r>
    </w:p>
    <w:p>
      <w:pPr>
        <w:pStyle w:val="FirstParagraph"/>
      </w:pPr>
      <w:r>
        <w:t xml:space="preserve">The methodology employed in this project relies on a hybrid approach, combining international accounting standards with localized economic analysis. A standard Western financial model is insufficient for the unique dynamics of</w:t>
      </w:r>
      <w:r>
        <w:t xml:space="preserve"> </w:t>
      </w:r>
      <w:r>
        <w:rPr>
          <w:bCs/>
          <w:b/>
        </w:rPr>
        <w:t xml:space="preserve">Italy Naples</w:t>
      </w:r>
      <w:r>
        <w:t xml:space="preserve">. Therefore, our team of certified</w:t>
      </w:r>
      <w:r>
        <w:t xml:space="preserve"> </w:t>
      </w:r>
      <w:r>
        <w:rPr>
          <w:bCs/>
          <w:b/>
        </w:rPr>
        <w:t xml:space="preserve">Financial Analyst</w:t>
      </w:r>
      <w:r>
        <w:t xml:space="preserve">s has integrated several key variables into the analytical process.</w:t>
      </w:r>
    </w:p>
    <w:bookmarkStart w:id="23" w:name="regional-economic-indicators"/>
    <w:p>
      <w:pPr>
        <w:pStyle w:val="Heading3"/>
      </w:pPr>
      <w:r>
        <w:t xml:space="preserve">4.1 Regional Economic Indicators</w:t>
      </w:r>
    </w:p>
    <w:p>
      <w:pPr>
        <w:pStyle w:val="FirstParagraph"/>
      </w:pPr>
      <w:r>
        <w:t xml:space="preserve">We have established a dashboard that tracks key performance indicators (KPIs) relevant to Naples, such as port activity volumes, tourist arrival rates during peak and off-peak seasons, and real estate valuation trends in historic districts versus suburban expansion zones. The</w:t>
      </w:r>
      <w:r>
        <w:t xml:space="preserve"> </w:t>
      </w:r>
      <w:r>
        <w:rPr>
          <w:bCs/>
          <w:b/>
        </w:rPr>
        <w:t xml:space="preserve">Financial Analyst</w:t>
      </w:r>
      <w:r>
        <w:t xml:space="preserve"> </w:t>
      </w:r>
      <w:r>
        <w:t xml:space="preserve">uses these metrics to adjust cash flow projections dynamically.</w:t>
      </w:r>
    </w:p>
    <w:bookmarkEnd w:id="23"/>
    <w:bookmarkStart w:id="24" w:name="regulatory-landscape-analysis"/>
    <w:p>
      <w:pPr>
        <w:pStyle w:val="Heading3"/>
      </w:pPr>
      <w:r>
        <w:t xml:space="preserve">4.2 Regulatory Landscape Analysis</w:t>
      </w:r>
    </w:p>
    <w:p>
      <w:pPr>
        <w:pStyle w:val="FirstParagraph"/>
      </w:pPr>
      <w:r>
        <w:t xml:space="preserve">Navigating the tax code in Southern Italy requires specialized knowledge. This project includes a module dedicated to understanding the benefits of "Sovranità Nazionale" incentives and regional grants available to businesses investing in Campania. The</w:t>
      </w:r>
      <w:r>
        <w:t xml:space="preserve"> </w:t>
      </w:r>
      <w:r>
        <w:rPr>
          <w:bCs/>
          <w:b/>
        </w:rPr>
        <w:t xml:space="preserve">Financial Analyst</w:t>
      </w:r>
      <w:r>
        <w:t xml:space="preserve"> </w:t>
      </w:r>
      <w:r>
        <w:t xml:space="preserve">is trained to identify these opportunities, which can significantly improve net profit margins and return on investment (ROI) calculations.</w:t>
      </w:r>
    </w:p>
    <w:bookmarkEnd w:id="24"/>
    <w:bookmarkStart w:id="25" w:name="supply-chain-resilience"/>
    <w:p>
      <w:pPr>
        <w:pStyle w:val="Heading3"/>
      </w:pPr>
      <w:r>
        <w:t xml:space="preserve">4.3 Supply Chain Resilience</w:t>
      </w:r>
    </w:p>
    <w:p>
      <w:pPr>
        <w:pStyle w:val="FirstParagraph"/>
      </w:pPr>
      <w:r>
        <w:t xml:space="preserve">Given Naples' role as a logistics hub, supply chain finance is critical. Our framework analyzes the cost structures of local suppliers and distributors, focusing on reliability and cost-efficiency. This allows the</w:t>
      </w:r>
      <w:r>
        <w:t xml:space="preserve"> </w:t>
      </w:r>
      <w:r>
        <w:rPr>
          <w:bCs/>
          <w:b/>
        </w:rPr>
        <w:t xml:space="preserve">Financial Analyst</w:t>
      </w:r>
      <w:r>
        <w:t xml:space="preserve"> </w:t>
      </w:r>
      <w:r>
        <w:t xml:space="preserve">to model scenarios involving logistical disruptions or fuel price volatility, ensuring that contingency plans are financially viable.</w:t>
      </w:r>
    </w:p>
    <w:bookmarkEnd w:id="25"/>
    <w:bookmarkEnd w:id="26"/>
    <w:bookmarkStart w:id="27" w:name="key-findings-and-market-insights"/>
    <w:p>
      <w:pPr>
        <w:pStyle w:val="Heading2"/>
      </w:pPr>
      <w:r>
        <w:t xml:space="preserve">5. Key Findings and Market Insights</w:t>
      </w:r>
    </w:p>
    <w:p>
      <w:pPr>
        <w:pStyle w:val="FirstParagraph"/>
      </w:pPr>
      <w:r>
        <w:t xml:space="preserve">Preliminary data collected for this project report highlights several critical insights regarding the financial health of enterprises in</w:t>
      </w:r>
      <w:r>
        <w:t xml:space="preserve"> </w:t>
      </w:r>
      <w:r>
        <w:rPr>
          <w:bCs/>
          <w:b/>
        </w:rPr>
        <w:t xml:space="preserve">Italy Naples</w:t>
      </w:r>
      <w:r>
        <w:t xml:space="preserve">.</w:t>
      </w:r>
    </w:p>
    <w:p>
      <w:pPr>
        <w:pStyle w:val="BodyText"/>
      </w:pPr>
      <w:r>
        <w:rPr>
          <w:bCs/>
          <w:b/>
        </w:rPr>
        <w:t xml:space="preserve">Sectoral Diversification:</w:t>
      </w:r>
      <w:r>
        <w:t xml:space="preserve"> </w:t>
      </w:r>
      <w:r>
        <w:t xml:space="preserve">While tourism remains a cornerstone, there is a noticeable shift toward tech-enabled services and creative industries. The</w:t>
      </w:r>
      <w:r>
        <w:t xml:space="preserve"> </w:t>
      </w:r>
      <w:r>
        <w:rPr>
          <w:bCs/>
          <w:b/>
        </w:rPr>
        <w:t xml:space="preserve">Financial Analyst</w:t>
      </w:r>
      <w:r>
        <w:t xml:space="preserve"> </w:t>
      </w:r>
      <w:r>
        <w:t xml:space="preserve">findings suggest that investment in these sectors yields higher long-term stability compared to traditional hospitality models, which are more susceptible to external shocks such as global travel restrictions.</w:t>
      </w:r>
    </w:p>
    <w:p>
      <w:pPr>
        <w:pStyle w:val="BodyText"/>
      </w:pPr>
      <w:r>
        <w:rPr>
          <w:bCs/>
          <w:b/>
        </w:rPr>
        <w:t xml:space="preserve">Cash Flow Volatility:</w:t>
      </w:r>
      <w:r>
        <w:t xml:space="preserve"> </w:t>
      </w:r>
      <w:r>
        <w:t xml:space="preserve">Small businesses in Naples often experience irregular cash flows due to the prevalence of informal payment methods and delayed public sector payments. The proposed framework introduces automated reconciliation tools that help</w:t>
      </w:r>
      <w:r>
        <w:t xml:space="preserve"> </w:t>
      </w:r>
      <w:r>
        <w:rPr>
          <w:bCs/>
          <w:b/>
        </w:rPr>
        <w:t xml:space="preserve">Financial Analyst</w:t>
      </w:r>
      <w:r>
        <w:t xml:space="preserve">s monitor liquidity more closely, preventing insolvency risks associated with temporary cash shortages.</w:t>
      </w:r>
    </w:p>
    <w:p>
      <w:pPr>
        <w:pStyle w:val="BodyText"/>
      </w:pPr>
      <w:r>
        <w:rPr>
          <w:bCs/>
          <w:b/>
        </w:rPr>
        <w:t xml:space="preserve">Sustainability and Green Finance:</w:t>
      </w:r>
      <w:r>
        <w:t xml:space="preserve"> </w:t>
      </w:r>
      <w:r>
        <w:t xml:space="preserve">There is growing pressure from European Union funding requirements for sustainable practices. Our analysis indicates that companies in Naples adopting green financial reporting are better positioned to secure low-interest loans and public subsidies, a trend that the modern</w:t>
      </w:r>
      <w:r>
        <w:t xml:space="preserve"> </w:t>
      </w:r>
      <w:r>
        <w:rPr>
          <w:bCs/>
          <w:b/>
        </w:rPr>
        <w:t xml:space="preserve">Financial Analyst</w:t>
      </w:r>
      <w:r>
        <w:t xml:space="preserve"> </w:t>
      </w:r>
      <w:r>
        <w:t xml:space="preserve">must prioritize.</w:t>
      </w:r>
    </w:p>
    <w:bookmarkEnd w:id="27"/>
    <w:bookmarkStart w:id="28" w:name="X401005aa9bba5edbc57962bc0e7d113e017ebb0"/>
    <w:p>
      <w:pPr>
        <w:pStyle w:val="Heading2"/>
      </w:pPr>
      <w:r>
        <w:t xml:space="preserve">6. Implementation Strategy for Financial Analysts</w:t>
      </w:r>
    </w:p>
    <w:p>
      <w:pPr>
        <w:pStyle w:val="FirstParagraph"/>
      </w:pPr>
      <w:r>
        <w:t xml:space="preserve">To ensure the successful adoption of this framework, we propose a phased implementation strategy tailored for firms in</w:t>
      </w:r>
      <w:r>
        <w:t xml:space="preserve"> </w:t>
      </w:r>
      <w:r>
        <w:rPr>
          <w:bCs/>
          <w:b/>
        </w:rPr>
        <w:t xml:space="preserve">Italy Naples</w:t>
      </w:r>
      <w:r>
        <w:t xml:space="preserve">.</w:t>
      </w:r>
    </w:p>
    <w:p>
      <w:pPr>
        <w:numPr>
          <w:ilvl w:val="0"/>
          <w:numId w:val="1002"/>
        </w:numPr>
        <w:pStyle w:val="Compact"/>
      </w:pPr>
      <w:r>
        <w:rPr>
          <w:bCs/>
          <w:b/>
        </w:rPr>
        <w:t xml:space="preserve">Pilot Phase:</w:t>
      </w:r>
    </w:p>
    <w:p>
      <w:pPr>
        <w:numPr>
          <w:ilvl w:val="0"/>
          <w:numId w:val="1002"/>
        </w:numPr>
        <w:pStyle w:val="Compact"/>
      </w:pPr>
      <w:r>
        <w:rPr>
          <w:bCs/>
          <w:b/>
        </w:rPr>
        <w:t xml:space="preserve">Training Workshops:</w:t>
      </w:r>
      <w:r>
        <w:t xml:space="preserve"> </w:t>
      </w:r>
      <w:r>
        <w:t xml:space="preserve">Conduct intensive training sessions for existing staff to transition into this new model. These workshops will focus on how a</w:t>
      </w:r>
      <w:r>
        <w:t xml:space="preserve"> </w:t>
      </w:r>
      <w:r>
        <w:rPr>
          <w:bCs/>
          <w:b/>
        </w:rPr>
        <w:t xml:space="preserve">Financial Analyst</w:t>
      </w:r>
      <w:r>
        <w:t xml:space="preserve"> </w:t>
      </w:r>
      <w:r>
        <w:t xml:space="preserve">can leverage local data sources for better predictive modeling.</w:t>
      </w:r>
    </w:p>
    <w:p>
      <w:pPr>
        <w:numPr>
          <w:ilvl w:val="0"/>
          <w:numId w:val="1002"/>
        </w:numPr>
        <w:pStyle w:val="Compact"/>
      </w:pPr>
      <w:r>
        <w:rPr>
          <w:bCs/>
          <w:b/>
        </w:rPr>
        <w:t xml:space="preserve">Tech Integration:</w:t>
      </w:r>
      <w:r>
        <w:t xml:space="preserve"> </w:t>
      </w:r>
      <w:r>
        <w:t xml:space="preserve">Deploy specialized software that integrates with Italian banking systems and local tax authorities' portals, reducing manual entry errors.</w:t>
      </w:r>
    </w:p>
    <w:p>
      <w:pPr>
        <w:numPr>
          <w:ilvl w:val="0"/>
          <w:numId w:val="1002"/>
        </w:numPr>
        <w:pStyle w:val="Compact"/>
      </w:pPr>
      <w:r>
        <w:rPr>
          <w:bCs/>
          <w:b/>
        </w:rPr>
        <w:t xml:space="preserve">Evaluation and Refinement:</w:t>
      </w:r>
      <w:r>
        <w:t xml:space="preserve"> </w:t>
      </w:r>
      <w:r>
        <w:t xml:space="preserve">After six months, review the pilot results. Adjust the models based on feedback from the</w:t>
      </w:r>
      <w:r>
        <w:t xml:space="preserve"> </w:t>
      </w:r>
      <w:r>
        <w:rPr>
          <w:bCs/>
          <w:b/>
        </w:rPr>
        <w:t xml:space="preserve">Financial Analyst</w:t>
      </w:r>
      <w:r>
        <w:t xml:space="preserve">s who are using them daily in the Neapolitan context.</w:t>
      </w:r>
    </w:p>
    <w:bookmarkEnd w:id="28"/>
    <w:bookmarkStart w:id="29" w:name="challenges-and-risk-management"/>
    <w:p>
      <w:pPr>
        <w:pStyle w:val="Heading2"/>
      </w:pPr>
      <w:r>
        <w:t xml:space="preserve">7. Challenges and Risk Management</w:t>
      </w:r>
    </w:p>
    <w:p>
      <w:pPr>
        <w:pStyle w:val="FirstParagraph"/>
      </w:pPr>
      <w:r>
        <w:t xml:space="preserve">No project of this scale is without its challenges. The primary hurdle identified in this report is the resistance to change within traditional family-owned businesses, which are prevalent in</w:t>
      </w:r>
      <w:r>
        <w:t xml:space="preserve"> </w:t>
      </w:r>
      <w:r>
        <w:rPr>
          <w:bCs/>
          <w:b/>
        </w:rPr>
        <w:t xml:space="preserve">Italy Naples</w:t>
      </w:r>
      <w:r>
        <w:t xml:space="preserve">. These entities may distrust data-driven recommendations from a remote or newly introduced</w:t>
      </w:r>
      <w:r>
        <w:t xml:space="preserve"> </w:t>
      </w:r>
      <w:r>
        <w:rPr>
          <w:bCs/>
          <w:b/>
        </w:rPr>
        <w:t xml:space="preserve">Financial Analyst</w:t>
      </w:r>
      <w:r>
        <w:t xml:space="preserve">.</w:t>
      </w:r>
    </w:p>
    <w:p>
      <w:pPr>
        <w:pStyle w:val="BodyText"/>
      </w:pPr>
      <w:r>
        <w:t xml:space="preserve">To mitigate this, our strategy emphasizes relationship building and educational outreach. We aim to demonstrate value through transparent communication of how financial data can protect legacy assets while fostering growth. Additionally, cybersecurity remains a concern; therefore, robust data encryption protocols are being implemented to protect sensitive financial information stored in the cloud.</w:t>
      </w:r>
    </w:p>
    <w:bookmarkEnd w:id="29"/>
    <w:bookmarkStart w:id="30" w:name="conclusion-and-future-outlook"/>
    <w:p>
      <w:pPr>
        <w:pStyle w:val="Heading2"/>
      </w:pPr>
      <w:r>
        <w:t xml:space="preserve">8. Conclusion and Future Outlook</w:t>
      </w:r>
    </w:p>
    <w:p>
      <w:pPr>
        <w:pStyle w:val="FirstParagraph"/>
      </w:pPr>
      <w:r>
        <w:t xml:space="preserve">This project report serves as a foundational document for modernizing financial practices within the dynamic economic ecosystem of</w:t>
      </w:r>
      <w:r>
        <w:t xml:space="preserve"> </w:t>
      </w:r>
      <w:r>
        <w:rPr>
          <w:bCs/>
          <w:b/>
        </w:rPr>
        <w:t xml:space="preserve">Italy Naples</w:t>
      </w:r>
      <w:r>
        <w:t xml:space="preserve">. By redefining the role of the</w:t>
      </w:r>
      <w:r>
        <w:t xml:space="preserve"> </w:t>
      </w:r>
      <w:r>
        <w:rPr>
          <w:bCs/>
          <w:b/>
        </w:rPr>
        <w:t xml:space="preserve">Financial Analyst</w:t>
      </w:r>
      <w:r>
        <w:t xml:space="preserve"> </w:t>
      </w:r>
      <w:r>
        <w:t xml:space="preserve">to be more locally attuned and data-driven, we can unlock significant value for businesses operating in Southern Italy. The integration of regional specificities—such as tourism cycles, local incentives, and logistical realities—into standard financial models is not just an enhancement; it is a necessity for competitive survival.</w:t>
      </w:r>
    </w:p>
    <w:p>
      <w:pPr>
        <w:pStyle w:val="BodyText"/>
      </w:pPr>
      <w:r>
        <w:t xml:space="preserve">Looking ahead, we anticipate that this framework will serve as a blueprint for other regions in Southern Italy. As the economy of Naples continues to evolve with digitalization and EU investment, the demand for sophisticated, locally-aware financial expertise will only grow. We recommend continuous monitoring of economic indicators and regular updates to the analytical tools employed by</w:t>
      </w:r>
      <w:r>
        <w:t xml:space="preserve"> </w:t>
      </w:r>
      <w:r>
        <w:rPr>
          <w:bCs/>
          <w:b/>
        </w:rPr>
        <w:t xml:space="preserve">Financial Analyst</w:t>
      </w:r>
      <w:r>
        <w:t xml:space="preserve">s to ensure they remain relevant in the face of changing market conditions.</w:t>
      </w:r>
    </w:p>
    <w:p>
      <w:pPr>
        <w:pStyle w:val="BodyText"/>
      </w:pPr>
      <w:r>
        <w:t xml:space="preserve">In conclusion, this initiative represents a strategic investment in the financial infrastructure of</w:t>
      </w:r>
      <w:r>
        <w:t xml:space="preserve"> </w:t>
      </w:r>
      <w:r>
        <w:rPr>
          <w:bCs/>
          <w:b/>
        </w:rPr>
        <w:t xml:space="preserve">Italy Naples</w:t>
      </w:r>
      <w:r>
        <w:t xml:space="preserve">, promising enhanced stability, compliance, and profitability for stakeholders committed to excellence in financial management.</w:t>
      </w:r>
    </w:p>
    <w:bookmarkEnd w:id="30"/>
    <w:bookmarkStart w:id="31" w:name="references-and-appendices"/>
    <w:p>
      <w:pPr>
        <w:pStyle w:val="Heading2"/>
      </w:pPr>
      <w:r>
        <w:t xml:space="preserve">9. References and Appendices</w:t>
      </w:r>
    </w:p>
    <w:p>
      <w:pPr>
        <w:numPr>
          <w:ilvl w:val="0"/>
          <w:numId w:val="1003"/>
        </w:numPr>
        <w:pStyle w:val="Compact"/>
      </w:pPr>
      <w:r>
        <w:t xml:space="preserve">National Institute of Statistics (ISTAT) Data on Campania Region Economic Activity.</w:t>
      </w:r>
    </w:p>
    <w:p>
      <w:pPr>
        <w:numPr>
          <w:ilvl w:val="0"/>
          <w:numId w:val="1003"/>
        </w:numPr>
        <w:pStyle w:val="Compact"/>
      </w:pPr>
      <w:r>
        <w:t xml:space="preserve">Tax Incentive Guidelines for Southern Italy Investments 2023-2025.</w:t>
      </w:r>
    </w:p>
    <w:p>
      <w:pPr>
        <w:numPr>
          <w:ilvl w:val="0"/>
          <w:numId w:val="1003"/>
        </w:numPr>
        <w:pStyle w:val="Compact"/>
      </w:pPr>
      <w:r>
        <w:t xml:space="preserve">Local Chamber of Commerce Naples Reports on SME Performance.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Framework for Italy Naples</dc:title>
  <dc:creator/>
  <cp:keywords/>
  <dcterms:created xsi:type="dcterms:W3CDTF">2026-07-29T14:44:18Z</dcterms:created>
  <dcterms:modified xsi:type="dcterms:W3CDTF">2026-07-29T14:44:18Z</dcterms:modified>
</cp:coreProperties>
</file>

<file path=docProps/custom.xml><?xml version="1.0" encoding="utf-8"?>
<Properties xmlns="http://schemas.openxmlformats.org/officeDocument/2006/custom-properties" xmlns:vt="http://schemas.openxmlformats.org/officeDocument/2006/docPropsVTypes"/>
</file>