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Malaysia</w:t>
      </w:r>
      <w:r>
        <w:t xml:space="preserve"> </w:t>
      </w:r>
      <w:r>
        <w:t xml:space="preserve">Kuala</w:t>
      </w:r>
      <w:r>
        <w:t xml:space="preserve"> </w:t>
      </w:r>
      <w:r>
        <w:t xml:space="preserve">Lumpur</w:t>
      </w:r>
    </w:p>
    <w:bookmarkStart w:id="37" w:name="X1f23f9dd5cde6cf76712bd792e062a08a26fbcf"/>
    <w:p>
      <w:pPr>
        <w:pStyle w:val="Heading1"/>
      </w:pPr>
      <w:r>
        <w:t xml:space="preserve">Project Report: Strategic Integration of the Financial Analyst Role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From:_strategic Planning Committee_ </w:t>
      </w:r>
    </w:p>
    <w:bookmarkStart w:id="20" w:name="executive-summary"/>
    <w:p>
      <w:pPr>
        <w:pStyle w:val="Heading2"/>
      </w:pPr>
      <w:r>
        <w:t xml:space="preserve">1. Executive Summary</w:t>
      </w:r>
    </w:p>
    <w:p>
      <w:pPr>
        <w:pStyle w:val="FirstParagraph"/>
      </w:pPr>
      <w:r>
        <w:t xml:space="preserve">This project report outlines the strategic necessity, operational framework, and expected outcomes of establishing a dedicated</w:t>
      </w:r>
      <w:r>
        <w:t xml:space="preserve"> </w:t>
      </w:r>
      <w:r>
        <w:rPr>
          <w:bCs/>
          <w:b/>
        </w:rPr>
        <w:t xml:space="preserve">Financial Analyst</w:t>
      </w:r>
      <w:r>
        <w:t xml:space="preserve"> </w:t>
      </w:r>
      <w:r>
        <w:t xml:space="preserve">position within our expanding operations in</w:t>
      </w:r>
      <w:r>
        <w:t xml:space="preserve"> </w:t>
      </w:r>
      <w:r>
        <w:rPr>
          <w:bCs/>
          <w:b/>
        </w:rPr>
        <w:t xml:space="preserve">Malaysia Kuala Lumpur</w:t>
      </w:r>
      <w:r>
        <w:t xml:space="preserve">. As global markets become increasingly interconnected, the demand for precise financial stewardship has never been more critical. This document serves to justify the investment in human capital specifically tailored to navigate the unique economic landscape of Southeast Asia. The primary objective is to leverage local expertise combined with global financial standards to optimize capital allocation, mitigate risk, and drive sustainable growth for our regional headquarters.</w:t>
      </w:r>
    </w:p>
    <w:p>
      <w:pPr>
        <w:pStyle w:val="BodyText"/>
      </w:pPr>
      <w:r>
        <w:t xml:space="preserve">The integration of a</w:t>
      </w:r>
      <w:r>
        <w:t xml:space="preserve"> </w:t>
      </w:r>
      <w:r>
        <w:rPr>
          <w:bCs/>
          <w:b/>
        </w:rPr>
        <w:t xml:space="preserve">Financial Analyst</w:t>
      </w:r>
      <w:r>
        <w:t xml:space="preserve"> </w:t>
      </w:r>
      <w:r>
        <w:t xml:space="preserve">into the</w:t>
      </w:r>
      <w:r>
        <w:t xml:space="preserve"> </w:t>
      </w:r>
      <w:r>
        <w:rPr>
          <w:bCs/>
          <w:b/>
        </w:rPr>
        <w:t xml:space="preserve">Malaysia Kuala Lumpur</w:t>
      </w:r>
      <w:r>
        <w:t xml:space="preserve">-based team represents a pivotal shift from reactive accounting to proactive financial strategy. By focusing on local market nuances while maintaining alignment with corporate global standards, this role will serve as the bridge between regional operations and central executive decision-making.</w:t>
      </w:r>
    </w:p>
    <w:bookmarkEnd w:id="20"/>
    <w:bookmarkStart w:id="23" w:name="background-and-context"/>
    <w:p>
      <w:pPr>
        <w:pStyle w:val="Heading2"/>
      </w:pPr>
      <w:r>
        <w:t xml:space="preserve">2. Background and Context</w:t>
      </w:r>
    </w:p>
    <w:bookmarkStart w:id="21" w:name="Xf54c397bf8e95fb611eb458eb09049d8ce56365"/>
    <w:p>
      <w:pPr>
        <w:pStyle w:val="Heading3"/>
      </w:pPr>
      <w:r>
        <w:t xml:space="preserve">The Economic Landscape of Malaysia Kuala Lumpur</w:t>
      </w:r>
    </w:p>
    <w:p>
      <w:pPr>
        <w:pStyle w:val="FirstParagraph"/>
      </w:pPr>
      <w:r>
        <w:rPr>
          <w:bCs/>
          <w:b/>
        </w:rPr>
        <w:t xml:space="preserve">Malaysia Kuala Lumpur</w:t>
      </w:r>
      <w:r>
        <w:t xml:space="preserve"> </w:t>
      </w:r>
      <w:r>
        <w:t xml:space="preserve">stands as the economic heart of Malaysia, serving as a premier hub for finance, technology, and trade in Southeast Asia. The city's robust infrastructure, favorable tax incentives under various government initiatives (such as MSC Status), and strategic location within the Association of Southeast Asian Nations (ASEAN) make it an ideal base for regional expansion. However, operating in this dynamic environment requires more than just local presence; it demands deep analytical insight.</w:t>
      </w:r>
    </w:p>
    <w:p>
      <w:pPr>
        <w:pStyle w:val="BodyText"/>
      </w:pPr>
      <w:r>
        <w:t xml:space="preserve">The financial sector in</w:t>
      </w:r>
      <w:r>
        <w:t xml:space="preserve"> </w:t>
      </w:r>
      <w:r>
        <w:rPr>
          <w:bCs/>
          <w:b/>
        </w:rPr>
        <w:t xml:space="preserve">Malaysia Kuala Lumpur</w:t>
      </w:r>
      <w:r>
        <w:t xml:space="preserve"> </w:t>
      </w:r>
      <w:r>
        <w:t xml:space="preserve">is highly regulated by Bank Negara Malaysia and the Securities Commission. Navigating these regulatory frameworks requires specialized knowledge that goes beyond standard international accounting practices. Furthermore, the currency fluctuations between the Malaysian Ringgit (MYR) and major currencies like the USD or SGD introduce significant hedging risks that must be managed meticulously.</w:t>
      </w:r>
    </w:p>
    <w:bookmarkEnd w:id="21"/>
    <w:bookmarkStart w:id="22" w:name="X6111b7110f00093b7740ec5bf8258ecbd9435bb"/>
    <w:p>
      <w:pPr>
        <w:pStyle w:val="Heading3"/>
      </w:pPr>
      <w:r>
        <w:t xml:space="preserve">The Need for a Specialized Financial Analyst</w:t>
      </w:r>
    </w:p>
    <w:p>
      <w:pPr>
        <w:pStyle w:val="FirstParagraph"/>
      </w:pPr>
      <w:r>
        <w:t xml:space="preserve">In previous quarters, financial reporting from this region was handled through decentralized channels, leading to delays and discrepancies in forecasting. The complexity of local procurement costs, labor laws in</w:t>
      </w:r>
      <w:r>
        <w:t xml:space="preserve"> </w:t>
      </w:r>
      <w:r>
        <w:rPr>
          <w:bCs/>
          <w:b/>
        </w:rPr>
        <w:t xml:space="preserve">Malaysia Kuala Lumpur</w:t>
      </w:r>
      <w:r>
        <w:t xml:space="preserve">, and cross-border supply chain logistics necessitates a dedicated professional who can interpret these variables through a financial lens. Consequently, the creation of the</w:t>
      </w:r>
      <w:r>
        <w:t xml:space="preserve"> </w:t>
      </w:r>
      <w:r>
        <w:rPr>
          <w:bCs/>
          <w:b/>
        </w:rPr>
        <w:t xml:space="preserve">Financial Analyst</w:t>
      </w:r>
      <w:r>
        <w:t xml:space="preserve"> </w:t>
      </w:r>
      <w:r>
        <w:t xml:space="preserve">role is not merely an administrative addition but a strategic imperative to ensure fiscal health and operational efficiency.</w:t>
      </w:r>
    </w:p>
    <w:bookmarkEnd w:id="22"/>
    <w:bookmarkEnd w:id="23"/>
    <w:bookmarkStart w:id="24" w:name="project-objectives"/>
    <w:p>
      <w:pPr>
        <w:pStyle w:val="Heading2"/>
      </w:pPr>
      <w:r>
        <w:t xml:space="preserve">3. Project Objectives</w:t>
      </w:r>
    </w:p>
    <w:p>
      <w:pPr>
        <w:pStyle w:val="FirstParagraph"/>
      </w:pPr>
      <w:r>
        <w:t xml:space="preserve">The deployment of the</w:t>
      </w:r>
      <w:r>
        <w:t xml:space="preserve"> </w:t>
      </w:r>
      <w:r>
        <w:rPr>
          <w:bCs/>
          <w:b/>
        </w:rPr>
        <w:t xml:space="preserve">Financial Analyst</w:t>
      </w:r>
      <w:r>
        <w:t xml:space="preserve"> </w:t>
      </w:r>
      <w:r>
        <w:t xml:space="preserve">in</w:t>
      </w:r>
      <w:r>
        <w:t xml:space="preserve"> </w:t>
      </w:r>
      <w:r>
        <w:rPr>
          <w:bCs/>
          <w:b/>
        </w:rPr>
        <w:t xml:space="preserve">Malaaysia Kuala Lumpur</w:t>
      </w:r>
      <w:r>
        <w:t xml:space="preserve">, is driven by three core objectives:</w:t>
      </w:r>
    </w:p>
    <w:p>
      <w:pPr>
        <w:numPr>
          <w:ilvl w:val="0"/>
          <w:numId w:val="1001"/>
        </w:numPr>
        <w:pStyle w:val="Compact"/>
      </w:pPr>
      <w:r>
        <w:rPr>
          <w:bCs/>
          <w:b/>
        </w:rPr>
        <w:t xml:space="preserve">Precision in Financial Forecasting:</w:t>
      </w:r>
      <w:r>
        <w:t xml:space="preserve">_ To develop accurate short-term and long-term financial models that reflect the specific economic indicators of the Malaysian market, including inflation rates, GDP growth projections, and industry-specific trends in</w:t>
      </w:r>
      <w:r>
        <w:t xml:space="preserve"> </w:t>
      </w:r>
      <w:r>
        <w:rPr>
          <w:bCs/>
          <w:b/>
        </w:rPr>
        <w:t xml:space="preserve">Malaysia Kuala Lumpur</w:t>
      </w:r>
      <w:r>
        <w:t xml:space="preserve">.</w:t>
      </w:r>
    </w:p>
    <w:p>
      <w:pPr>
        <w:numPr>
          <w:ilvl w:val="0"/>
          <w:numId w:val="1001"/>
        </w:numPr>
        <w:pStyle w:val="Compact"/>
      </w:pPr>
      <w:r>
        <w:rPr>
          <w:bCs/>
          <w:b/>
          <w:iCs/>
          <w:i/>
        </w:rPr>
        <w:t xml:space="preserve">Risk Mitigation and Compliance:</w:t>
      </w:r>
      <w:r>
        <w:t xml:space="preserve">_ To ensure strict adherence to local tax laws (including Corporate Income Tax and SST) and international compliance standards. The</w:t>
      </w:r>
      <w:r>
        <w:t xml:space="preserve"> </w:t>
      </w:r>
      <w:r>
        <w:rPr>
          <w:bCs/>
          <w:b/>
        </w:rPr>
        <w:t xml:space="preserve">Financial Analyst</w:t>
      </w:r>
      <w:r>
        <w:t xml:space="preserve"> </w:t>
      </w:r>
      <w:r>
        <w:t xml:space="preserve">will act as the first line of defense against financial irregularities.</w:t>
      </w:r>
    </w:p>
    <w:p>
      <w:pPr>
        <w:numPr>
          <w:ilvl w:val="0"/>
          <w:numId w:val="1001"/>
        </w:numPr>
        <w:pStyle w:val="Compact"/>
      </w:pPr>
      <w:r>
        <w:rPr>
          <w:bCs/>
          <w:b/>
        </w:rPr>
        <w:t xml:space="preserve">Data-Driven Strategic Support:</w:t>
      </w:r>
      <w:r>
        <w:t xml:space="preserve">_ To provide executive leadership with actionable insights derived from granular data analysis, enabling informed decisions regarding market entry, expansion, and cost-reduction strategies specific to</w:t>
      </w:r>
      <w:r>
        <w:t xml:space="preserve"> </w:t>
      </w:r>
      <w:r>
        <w:rPr>
          <w:bCs/>
          <w:b/>
        </w:rPr>
        <w:t xml:space="preserve">Malaysia Kuala Lumpur</w:t>
      </w:r>
      <w:r>
        <w:t xml:space="preserve">.</w:t>
      </w:r>
    </w:p>
    <w:bookmarkEnd w:id="24"/>
    <w:bookmarkStart w:id="28" w:name="scope-of-responsibilities"/>
    <w:p>
      <w:pPr>
        <w:pStyle w:val="Heading2"/>
      </w:pPr>
      <w:r>
        <w:t xml:space="preserve">4. Scope of Responsibilities</w:t>
      </w:r>
    </w:p>
    <w:p>
      <w:pPr>
        <w:pStyle w:val="FirstParagraph"/>
      </w:pPr>
      <w:r>
        <w:t xml:space="preserve">The</w:t>
      </w:r>
      <w:r>
        <w:t xml:space="preserve"> </w:t>
      </w:r>
      <w:r>
        <w:rPr>
          <w:bCs/>
          <w:b/>
        </w:rPr>
        <w:t xml:space="preserve">Financial Analyst</w:t>
      </w:r>
      <w:r>
        <w:t xml:space="preserve">_ will undertake a comprehensive range of duties tailored to the operational context of</w:t>
      </w:r>
    </w:p>
    <w:p>
      <w:pPr>
        <w:pStyle w:val="BodyText"/>
      </w:pPr>
      <w:r>
        <w:t xml:space="preserve">Malaaysia Kuala Lumpur. These responsibilities are categorized as follows:</w:t>
      </w:r>
    </w:p>
    <w:bookmarkStart w:id="25" w:name="a.-financial-modeling-and-analysis"/>
    <w:p>
      <w:pPr>
        <w:pStyle w:val="Heading3"/>
      </w:pPr>
      <w:r>
        <w:t xml:space="preserve">A. Financial Modeling and Analysis</w:t>
      </w:r>
    </w:p>
    <w:p>
      <w:pPr>
        <w:pStyle w:val="FirstParagraph"/>
      </w:pPr>
      <w:r>
        <w:t xml:space="preserve">The analyst will be responsible for building complex financial models to evaluate investment opportunities within the region. This includes performing Net Present Value (NPV) and Internal Rate of Return (IRR) analyses for potential projects in industrial parks located near</w:t>
      </w:r>
      <w:r>
        <w:t xml:space="preserve"> </w:t>
      </w:r>
      <w:r>
        <w:rPr>
          <w:bCs/>
          <w:b/>
        </w:rPr>
        <w:t xml:space="preserve">Malaysia Kuala Lumpur</w:t>
      </w:r>
      <w:r>
        <w:t xml:space="preserve">. The role requires continuous monitoring of Key Performance Indicators (KPIs) relevant to the local market, ensuring that performance metrics are benchmarked against regional competitors.</w:t>
      </w:r>
    </w:p>
    <w:bookmarkEnd w:id="25"/>
    <w:bookmarkStart w:id="26" w:name="b.-budgeting-and-variance-analysis"/>
    <w:p>
      <w:pPr>
        <w:pStyle w:val="Heading3"/>
      </w:pPr>
      <w:r>
        <w:t xml:space="preserve">B. Budgeting and Variance Analysis</w:t>
      </w:r>
    </w:p>
    <w:p>
      <w:pPr>
        <w:pStyle w:val="FirstParagraph"/>
      </w:pPr>
      <w:r>
        <w:t xml:space="preserve">A critical function will be the annual budgeting process. The</w:t>
      </w:r>
      <w:r>
        <w:t xml:space="preserve"> </w:t>
      </w:r>
      <w:r>
        <w:rPr>
          <w:bCs/>
          <w:b/>
        </w:rPr>
        <w:t xml:space="preserve">Financial Analyst</w:t>
      </w:r>
      <w:r>
        <w:t xml:space="preserve">_will collaborate with department heads in</w:t>
      </w:r>
    </w:p>
    <w:p>
      <w:pPr>
        <w:pStyle w:val="BodyText"/>
      </w:pPr>
      <w:r>
        <w:t xml:space="preserve">Malaaysia Kuala Lumpur_to gather cost estimates, ensuring that budgets are realistic and aligned with market realities. Monthly variance analysis will be conducted to identify deviations from the budget, providing explanations for overruns or savings and recommending corrective actions.</w:t>
      </w:r>
    </w:p>
    <w:bookmarkEnd w:id="26"/>
    <w:bookmarkStart w:id="27" w:name="X5d32e628c173c6a034f93a85276d037d4e40a6d"/>
    <w:p>
      <w:pPr>
        <w:pStyle w:val="Heading3"/>
      </w:pPr>
      <w:r>
        <w:t xml:space="preserve">C. Regulatory Reporting and Tax Optimization</w:t>
      </w:r>
    </w:p>
    <w:p>
      <w:pPr>
        <w:pStyle w:val="FirstParagraph"/>
      </w:pPr>
      <w:r>
        <w:t xml:space="preserve">Given the stringent regulatory environment in</w:t>
      </w:r>
    </w:p>
    <w:p>
      <w:pPr>
        <w:pStyle w:val="BodyText"/>
      </w:pPr>
      <w:r>
        <w:t xml:space="preserve">Malaaysia Kuala Lumpur, the analyst must prepare periodic financial reports for local authorities. This includes managing interactions with external auditors and tax consultants. The role also involves identifying legal avenues for tax optimization within Malaysian law, thereby improving overall profitability.</w:t>
      </w:r>
    </w:p>
    <w:bookmarkEnd w:id="27"/>
    <w:bookmarkEnd w:id="28"/>
    <w:bookmarkStart w:id="32" w:name="implementation-strategy"/>
    <w:p>
      <w:pPr>
        <w:pStyle w:val="Heading2"/>
      </w:pPr>
      <w:r>
        <w:t xml:space="preserve">5. Implementation Strategy</w:t>
      </w:r>
    </w:p>
    <w:bookmarkStart w:id="29" w:name="X17d59e07f155006578531e695c1ab77a3151e98"/>
    <w:p>
      <w:pPr>
        <w:pStyle w:val="Heading3"/>
      </w:pPr>
      <w:r>
        <w:t xml:space="preserve">Phase 1: Recruitment and Onboarding (Months 1-2)</w:t>
      </w:r>
    </w:p>
    <w:p>
      <w:pPr>
        <w:pStyle w:val="FirstParagraph"/>
      </w:pPr>
      <w:r>
        <w:t xml:space="preserve">The recruitment process will target candidates with strong academic backgrounds in Finance or Accounting, preferably holding certifications such as CPA Malaysia or ACCA. Preference will be given to individuals with prior experience working in multinational corporations within</w:t>
      </w:r>
    </w:p>
    <w:p>
      <w:pPr>
        <w:pStyle w:val="BodyText"/>
      </w:pPr>
      <w:r>
        <w:t xml:space="preserve">Malaaysia Kuala Lumpur_to ensure immediate cultural and operational fit.</w:t>
      </w:r>
    </w:p>
    <w:bookmarkEnd w:id="29"/>
    <w:bookmarkStart w:id="30" w:name="phase-2-system-integration-months-3-4"/>
    <w:p>
      <w:pPr>
        <w:pStyle w:val="Heading3"/>
      </w:pPr>
      <w:r>
        <w:t xml:space="preserve">Phase 2: System Integration (Months 3-4)</w:t>
      </w:r>
    </w:p>
    <w:p>
      <w:pPr>
        <w:pStyle w:val="FirstParagraph"/>
      </w:pPr>
      <w:r>
        <w:t xml:space="preserve">The new hire will be integrated into the global ERP system. Training will focus on standardizing data collection methods to ensure that financial data originating from</w:t>
      </w:r>
    </w:p>
    <w:p>
      <w:pPr>
        <w:pStyle w:val="BodyText"/>
      </w:pPr>
      <w:r>
        <w:t xml:space="preserve">Malaaysia Kuala Lumpur_is consistent with global reporting formats. The</w:t>
      </w:r>
    </w:p>
    <w:p>
      <w:pPr>
        <w:pStyle w:val="BodyText"/>
      </w:pPr>
      <w:r>
        <w:t xml:space="preserve">Financial Analyst_will work closely with IT and Finance teams to automate manual reporting processes, reducing turnaround time.</w:t>
      </w:r>
    </w:p>
    <w:bookmarkEnd w:id="30"/>
    <w:bookmarkStart w:id="31" w:name="phase-3-operational-rollout-months-5-6"/>
    <w:p>
      <w:pPr>
        <w:pStyle w:val="Heading3"/>
      </w:pPr>
      <w:r>
        <w:t xml:space="preserve">Phase 3: Operational Rollout (Months 5-6)</w:t>
      </w:r>
    </w:p>
    <w:p>
      <w:pPr>
        <w:pStyle w:val="FirstParagraph"/>
      </w:pPr>
      <w:r>
        <w:t xml:space="preserve">The final phase involves the full deployment of analytical duties. The analyst will begin producing monthly financial dashboards and presenting findings to regional leadership. Regular feedback loops will be established to refine reporting structures.</w:t>
      </w:r>
    </w:p>
    <w:bookmarkEnd w:id="31"/>
    <w:bookmarkEnd w:id="32"/>
    <w:bookmarkStart w:id="33" w:name="expected-outcomes-and-benefits"/>
    <w:p>
      <w:pPr>
        <w:pStyle w:val="Heading2"/>
      </w:pPr>
      <w:r>
        <w:t xml:space="preserve">6. Expected Outcomes and Benefits</w:t>
      </w:r>
    </w:p>
    <w:p>
      <w:pPr>
        <w:numPr>
          <w:ilvl w:val="0"/>
          <w:numId w:val="1002"/>
        </w:numPr>
        <w:pStyle w:val="Compact"/>
      </w:pPr>
      <w:r>
        <w:rPr>
          <w:bCs/>
          <w:b/>
        </w:rPr>
        <w:t xml:space="preserve">Enhanced Accuracy:</w:t>
      </w:r>
      <w:r>
        <w:t xml:space="preserve">_ Implementation of robust financial models by the</w:t>
      </w:r>
    </w:p>
    <w:p>
      <w:pPr>
        <w:numPr>
          <w:ilvl w:val="0"/>
          <w:numId w:val="1000"/>
        </w:numPr>
        <w:pStyle w:val="Compact"/>
      </w:pPr>
      <w:r>
        <w:t xml:space="preserve">Financial Analyst_is expected to reduce forecasting errors by at least 15% within the first year of operation in</w:t>
      </w:r>
    </w:p>
    <w:p>
      <w:pPr>
        <w:numPr>
          <w:ilvl w:val="0"/>
          <w:numId w:val="1000"/>
        </w:numPr>
        <w:pStyle w:val="Compact"/>
      </w:pPr>
      <w:r>
        <w:t xml:space="preserve">Malaaysia Kuala Lumpur.</w:t>
      </w:r>
    </w:p>
    <w:p>
      <w:pPr>
        <w:numPr>
          <w:ilvl w:val="0"/>
          <w:numId w:val="1002"/>
        </w:numPr>
        <w:pStyle w:val="Compact"/>
      </w:pPr>
      <w:r>
        <w:rPr>
          <w:bCs/>
          <w:b/>
        </w:rPr>
        <w:t xml:space="preserve">Cost Savings:</w:t>
      </w:r>
      <w:r>
        <w:t xml:space="preserve">_ Through rigorous variance analysis and budget control, we anticipate a reduction in operational waste. The local expertise ensures that cost-saving measures are culturally appropriate and legally compliant.</w:t>
      </w:r>
    </w:p>
    <w:p>
      <w:pPr>
        <w:numPr>
          <w:ilvl w:val="0"/>
          <w:numId w:val="1002"/>
        </w:numPr>
        <w:pStyle w:val="Compact"/>
      </w:pPr>
      <w:r>
        <w:rPr>
          <w:bCs/>
          <w:b/>
        </w:rPr>
        <w:t xml:space="preserve">Rapid Decision Making:</w:t>
      </w:r>
      <w:r>
        <w:t xml:space="preserve">_ Strong&gt;_ With dedicated local analysis, decision-making processes previously hindered by data latency will be accelerated. Leadership will have real-time visibility into the financial health of operations in</w:t>
      </w:r>
    </w:p>
    <w:p>
      <w:pPr>
        <w:numPr>
          <w:ilvl w:val="0"/>
          <w:numId w:val="1000"/>
        </w:numPr>
        <w:pStyle w:val="Compact"/>
      </w:pPr>
      <w:r>
        <w:t xml:space="preserve">Malaaysia Kuala Lumpur.</w:t>
      </w:r>
    </w:p>
    <w:p>
      <w:pPr>
        <w:numPr>
          <w:ilvl w:val="0"/>
          <w:numId w:val="1002"/>
        </w:numPr>
        <w:pStyle w:val="Compact"/>
      </w:pPr>
      <w:r>
        <w:rPr>
          <w:bCs/>
          <w:b/>
        </w:rPr>
        <w:t xml:space="preserve">Regulatory Safety:</w:t>
      </w:r>
      <w:r>
        <w:t xml:space="preserve">_ Proactive compliance management minimizes the risk of penalties and legal disputes, protecting the company’s reputation in the</w:t>
      </w:r>
    </w:p>
    <w:p>
      <w:pPr>
        <w:numPr>
          <w:ilvl w:val="0"/>
          <w:numId w:val="1000"/>
        </w:numPr>
        <w:pStyle w:val="Compact"/>
      </w:pPr>
      <w:r>
        <w:t xml:space="preserve">Malaaysia Kuala Lumpur_market.</w:t>
      </w:r>
    </w:p>
    <w:bookmarkEnd w:id="33"/>
    <w:bookmarkStart w:id="34" w:name="challenges-and-mitigation"/>
    <w:p>
      <w:pPr>
        <w:pStyle w:val="Heading2"/>
      </w:pPr>
      <w:r>
        <w:t xml:space="preserve">7. Challenges and Mitigation</w:t>
      </w:r>
    </w:p>
    <w:p>
      <w:pPr>
        <w:pStyle w:val="FirstParagraph"/>
      </w:pPr>
      <w:r>
        <w:rPr>
          <w:bCs/>
          <w:b/>
        </w:rPr>
        <w:t xml:space="preserve">Talent Acquisition:</w:t>
      </w:r>
      <w:r>
        <w:t xml:space="preserve">_ The demand for skilled financial professionals in</w:t>
      </w:r>
    </w:p>
    <w:p>
      <w:pPr>
        <w:pStyle w:val="BodyText"/>
      </w:pPr>
      <w:r>
        <w:t xml:space="preserve">Malaaysia Kuala Lumpur_is high. To mitigate this, the company will offer competitive compensation packages aligned with local market rates and emphasize career growth opportunities within the global organization.</w:t>
      </w:r>
    </w:p>
    <w:p>
      <w:pPr>
        <w:pStyle w:val="BodyText"/>
      </w:pPr>
      <w:r>
        <w:rPr>
          <w:bCs/>
          <w:b/>
        </w:rPr>
        <w:t xml:space="preserve">Cultural Nuances:</w:t>
      </w:r>
      <w:r>
        <w:t xml:space="preserve">_ While Malaysia has a multicultural workforce, understanding subtle business etiquette is crucial. The project includes mandatory cross-cultural training to ensure the</w:t>
      </w:r>
    </w:p>
    <w:p>
      <w:pPr>
        <w:pStyle w:val="BodyText"/>
      </w:pPr>
      <w:r>
        <w:t xml:space="preserve">Financial Analyst_can effectively communicate with diverse stakeholders in</w:t>
      </w:r>
    </w:p>
    <w:p>
      <w:pPr>
        <w:pStyle w:val="BodyText"/>
      </w:pPr>
      <w:r>
        <w:t xml:space="preserve">Malaaysia Kuala Lumpur.</w:t>
      </w:r>
    </w:p>
    <w:bookmarkEnd w:id="34"/>
    <w:bookmarkStart w:id="35" w:name="conclusion-and-recommendations"/>
    <w:p>
      <w:pPr>
        <w:pStyle w:val="Heading2"/>
      </w:pPr>
      <w:r>
        <w:t xml:space="preserve">8. Conclusion and Recommendations</w:t>
      </w:r>
    </w:p>
    <w:p>
      <w:pPr>
        <w:pStyle w:val="FirstParagraph"/>
      </w:pPr>
      <w:r>
        <w:t xml:space="preserve">The establishment of a dedicated</w:t>
      </w:r>
      <w:r>
        <w:t xml:space="preserve"> </w:t>
      </w:r>
      <w:r>
        <w:rPr>
          <w:bCs/>
          <w:b/>
        </w:rPr>
        <w:t xml:space="preserve">Financial Analyst</w:t>
      </w:r>
      <w:r>
        <w:t xml:space="preserve">_role is a critical step toward solidifying our market position in Southeast Asia. The unique economic dynamics of</w:t>
      </w:r>
    </w:p>
    <w:p>
      <w:pPr>
        <w:pStyle w:val="BodyText"/>
      </w:pPr>
      <w:r>
        <w:t xml:space="preserve">Malaaysia Kuala Lumpur_require a specialized approach to financial management that generic centralized teams cannot fully provide. By investing in local talent, the company not only enhances its operational efficiency but also demonstrates a commitment to long-term regional sustainability.</w:t>
      </w:r>
    </w:p>
    <w:p>
      <w:pPr>
        <w:pStyle w:val="BodyText"/>
      </w:pPr>
      <w:r>
        <w:t xml:space="preserve">We strongly recommend the immediate approval of this project proposal. The strategic alignment of financial expertise with local market intelligence in</w:t>
      </w:r>
    </w:p>
    <w:p>
      <w:pPr>
        <w:pStyle w:val="BodyText"/>
      </w:pPr>
      <w:r>
        <w:t xml:space="preserve">Malaaysia Kuala Lumpur_will yield significant returns on investment through improved profitability, reduced risk, and enhanced strategic agility.</w:t>
      </w:r>
    </w:p>
    <w:bookmarkEnd w:id="35"/>
    <w:bookmarkStart w:id="36" w:name="appendix"/>
    <w:p>
      <w:pPr>
        <w:pStyle w:val="Heading2"/>
      </w:pPr>
      <w:r>
        <w:t xml:space="preserve">9. Appendix</w:t>
      </w:r>
    </w:p>
    <w:p>
      <w:pPr>
        <w:numPr>
          <w:ilvl w:val="0"/>
          <w:numId w:val="1003"/>
        </w:numPr>
        <w:pStyle w:val="Compact"/>
      </w:pPr>
      <w:r>
        <w:rPr>
          <w:bCs/>
          <w:b/>
        </w:rPr>
        <w:t xml:space="preserve">A:</w:t>
      </w:r>
      <w:r>
        <w:t xml:space="preserve">_ Job Description for Financial Analyst (Malaysia Kuala Lumpur Branch)</w:t>
      </w:r>
    </w:p>
    <w:p>
      <w:pPr>
        <w:numPr>
          <w:ilvl w:val="0"/>
          <w:numId w:val="1003"/>
        </w:numPr>
        <w:pStyle w:val="Compact"/>
      </w:pPr>
      <w:r>
        <w:rPr>
          <w:bCs/>
          <w:b/>
        </w:rPr>
        <w:t xml:space="preserve">B:</w:t>
      </w:r>
      <w:r>
        <w:t xml:space="preserve">_ Comparative Market Salary Analysis for Finance Professionals in Malaysia</w:t>
      </w:r>
    </w:p>
    <w:p>
      <w:pPr>
        <w:numPr>
          <w:ilvl w:val="0"/>
          <w:numId w:val="1003"/>
        </w:numPr>
        <w:pStyle w:val="Compact"/>
      </w:pPr>
      <w:r>
        <w:rPr>
          <w:bCs/>
          <w:b/>
        </w:rPr>
        <w:t xml:space="preserve">C:</w:t>
      </w:r>
      <w:r>
        <w:t xml:space="preserve">_ Summary of Recent Tax Legislation Updates in Malaysia Impacting Foreign Entities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Malaysia Kuala Lumpur</dc:title>
  <dc:creator/>
  <dc:language>en</dc:language>
  <cp:keywords/>
  <dcterms:created xsi:type="dcterms:W3CDTF">2026-07-29T12:08:41Z</dcterms:created>
  <dcterms:modified xsi:type="dcterms:W3CDTF">2026-07-29T12:08:41Z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