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Framework</w:t>
      </w:r>
      <w:r>
        <w:t xml:space="preserve"> </w:t>
      </w:r>
      <w:r>
        <w:t xml:space="preserve">for</w:t>
      </w:r>
      <w:r>
        <w:t xml:space="preserve"> </w:t>
      </w:r>
      <w:r>
        <w:t xml:space="preserve">United</w:t>
      </w:r>
      <w:r>
        <w:t xml:space="preserve"> </w:t>
      </w:r>
      <w:r>
        <w:t xml:space="preserve">States</w:t>
      </w:r>
      <w:r>
        <w:t xml:space="preserve"> </w:t>
      </w:r>
      <w:r>
        <w:t xml:space="preserve">Houston</w:t>
      </w:r>
      <w:r>
        <w:t xml:space="preserve"> </w:t>
      </w:r>
      <w:r>
        <w:t xml:space="preserve">Operations</w:t>
      </w:r>
    </w:p>
    <w:bookmarkStart w:id="31" w:name="Xe827c49945fe8e67dbe222d951df4f12f1a7f29"/>
    <w:p>
      <w:pPr>
        <w:pStyle w:val="Heading1"/>
      </w:pPr>
      <w:r>
        <w:t xml:space="preserve">Project Report: Strategic Financial Analysis Framework for United States Houston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p>
    <w:p>
      <w:pPr>
        <w:pStyle w:val="BodyText"/>
      </w:pPr>
      <w:r>
        <w:t xml:space="preserve">Department of Financial Strategy</w:t>
      </w:r>
      <w:r>
        <w:br/>
      </w:r>
      <w:r>
        <w:t xml:space="preserve">Implementation of Advanced Financial Analyst Protocols for United States Houston Market Expansion</w:t>
      </w:r>
    </w:p>
    <w:bookmarkStart w:id="20" w:name="executive-summary"/>
    <w:p>
      <w:pPr>
        <w:pStyle w:val="Heading2"/>
      </w:pPr>
      <w:r>
        <w:t xml:space="preserve">Executive Summary</w:t>
      </w:r>
    </w:p>
    <w:p>
      <w:pPr>
        <w:pStyle w:val="FirstParagraph"/>
      </w:pPr>
      <w:r>
        <w:t xml:space="preserve">This Project Report outlines the comprehensive strategy for integrating a robust Financial Analyst framework within our expanding operations in the United States, specifically focusing on the dynamic economic landscape of Houston. As a global energy and industrial hub, Houston presents unique fiscal challenges and opportunities. The primary objective of this initiative is to deploy specialized Financial Analyst resources who can navigate local regulatory requirements, optimize capital allocation, and provide predictive modeling that aligns with the volatile nature of regional markets. This document details the scope, methodology, resource requirements, and expected outcomes of establishing this critical financial oversight unit.</w:t>
      </w:r>
    </w:p>
    <w:bookmarkEnd w:id="20"/>
    <w:bookmarkStart w:id="21" w:name="introduction-and-background"/>
    <w:p>
      <w:pPr>
        <w:pStyle w:val="Heading2"/>
      </w:pPr>
      <w:r>
        <w:t xml:space="preserve">1. Introduction and Background</w:t>
      </w:r>
    </w:p>
    <w:p>
      <w:pPr>
        <w:pStyle w:val="FirstParagraph"/>
      </w:pPr>
      <w:r>
        <w:t xml:space="preserve">The decision to expand our footprint in the United States has been driven by significant market shifts in North America. Among the key cities identified for immediate operational focus, Houston stands out due to its concentration of energy, healthcare, and aerospace industries. However, operating within this specific geographic region requires more than general capital management; it demands a localized understanding of fiscal dynamics.</w:t>
      </w:r>
    </w:p>
    <w:p>
      <w:pPr>
        <w:pStyle w:val="BodyText"/>
      </w:pPr>
      <w:r>
        <w:t xml:space="preserve">Consequently, the role of the Financial Analyst becomes pivotal. Unlike traditional accounting roles that focus on historical data recording, the modern Financial Analyst in Houston must serve as a strategic partner. This report details how we will structure this role to ensure that our United States Houston division not only remains compliant but also achieves competitive financial superiority through data-driven decision-making.</w:t>
      </w:r>
    </w:p>
    <w:bookmarkEnd w:id="21"/>
    <w:bookmarkStart w:id="22" w:name="Xfa14294fc9a5bb98f5e5570cd9d6a3ec7f86739"/>
    <w:p>
      <w:pPr>
        <w:pStyle w:val="Heading2"/>
      </w:pPr>
      <w:r>
        <w:t xml:space="preserve">2. Objectives of the Financial Analyst Initiative</w:t>
      </w:r>
    </w:p>
    <w:p>
      <w:pPr>
        <w:pStyle w:val="FirstParagraph"/>
      </w:pPr>
      <w:r>
        <w:t xml:space="preserve">The establishment of this Financial Analyst unit is guided by four core objectives, tailored specifically to the context of United States Houston:</w:t>
      </w:r>
    </w:p>
    <w:p>
      <w:pPr>
        <w:numPr>
          <w:ilvl w:val="0"/>
          <w:numId w:val="1001"/>
        </w:numPr>
        <w:pStyle w:val="Compact"/>
      </w:pPr>
      <w:r>
        <w:rPr>
          <w:bCs/>
          <w:b/>
        </w:rPr>
        <w:t xml:space="preserve">Predictive Market Analysis:</w:t>
      </w:r>
      <w:r>
        <w:t xml:space="preserve">To utilize advanced forecasting models that account for oil price fluctuations, local inflation rates, and supply chain disruptions typical in the Texas Gulf Coast region.</w:t>
      </w:r>
    </w:p>
    <w:p>
      <w:pPr>
        <w:numPr>
          <w:ilvl w:val="0"/>
          <w:numId w:val="1001"/>
        </w:numPr>
        <w:pStyle w:val="Compact"/>
      </w:pPr>
      <w:r>
        <w:rPr>
          <w:bCs/>
          <w:b/>
        </w:rPr>
        <w:t xml:space="preserve">Risk Mitigation and Compliance:</w:t>
      </w:r>
      <w:r>
        <w:t xml:space="preserve">To ensure strict adherence to both federal United States regulations (such as SEC requirements) and specific state-level financial mandates applicable in Houston. This includes navigating complex tax incentives offered by the city for industrial development.</w:t>
      </w:r>
    </w:p>
    <w:p>
      <w:pPr>
        <w:numPr>
          <w:ilvl w:val="0"/>
          <w:numId w:val="1001"/>
        </w:numPr>
        <w:pStyle w:val="Compact"/>
      </w:pPr>
      <w:r>
        <w:rPr>
          <w:bCs/>
          <w:b/>
        </w:rPr>
        <w:t xml:space="preserve">Capital Efficiency Optimization:</w:t>
      </w:r>
      <w:r>
        <w:t xml:space="preserve">To identify areas where capital can be reallocated within the United States Houston operations to maximize Return on Investment (ROI). This involves rigorous cost-benefit analysis of local vendor contracts and operational expenditures.</w:t>
      </w:r>
    </w:p>
    <w:p>
      <w:pPr>
        <w:numPr>
          <w:ilvl w:val="0"/>
          <w:numId w:val="1001"/>
        </w:numPr>
        <w:pStyle w:val="Compact"/>
      </w:pPr>
      <w:r>
        <w:rPr>
          <w:bCs/>
          <w:b/>
        </w:rPr>
        <w:t xml:space="preserve">Stakeholder Reporting Integrity:</w:t>
      </w:r>
      <w:r>
        <w:t xml:space="preserve">To provide transparent, accurate, and timely financial reports to global headquarters, ensuring that stakeholders have a clear view of the United States Houston performance metrics.</w:t>
      </w:r>
    </w:p>
    <w:bookmarkEnd w:id="22"/>
    <w:bookmarkStart w:id="26" w:name="methodology-and-scope"/>
    <w:p>
      <w:pPr>
        <w:pStyle w:val="Heading2"/>
      </w:pPr>
      <w:r>
        <w:t xml:space="preserve">3. Methodology and Scope</w:t>
      </w:r>
    </w:p>
    <w:p>
      <w:pPr>
        <w:pStyle w:val="FirstParagraph"/>
      </w:pPr>
      <w:r>
        <w:t xml:space="preserve">The implementation of this Financial Analyst framework will proceed in three distinct phases. Each phase is designed to integrate seamlessly with existing operational workflows while introducing new analytical rigor.</w:t>
      </w:r>
    </w:p>
    <w:bookmarkStart w:id="23" w:name="X6fe7688cfefd4d2b2ac07f311fccdf24fb87bd4"/>
    <w:p>
      <w:pPr>
        <w:pStyle w:val="Heading3"/>
      </w:pPr>
      <w:r>
        <w:t xml:space="preserve">Phase 1: Data Infrastructure and Audit (Months 1-2)</w:t>
      </w:r>
    </w:p>
    <w:p>
      <w:pPr>
        <w:pStyle w:val="FirstParagraph"/>
      </w:pPr>
      <w:r>
        <w:t xml:space="preserve">In the initial phase, the Financial Analyst team will conduct a thorough audit of current financial data streams in Houston. This includes evaluating legacy systems for compatibility with global standards. The scope here is limited to data integrity checks and establishing baseline metrics for key performance indicators (KPIs) specific to the United States Houston market.</w:t>
      </w:r>
    </w:p>
    <w:bookmarkEnd w:id="23"/>
    <w:bookmarkStart w:id="24" w:name="Xc4b09f4c552d863b8a48843dd37c85cd978df67"/>
    <w:p>
      <w:pPr>
        <w:pStyle w:val="Heading3"/>
      </w:pPr>
      <w:r>
        <w:t xml:space="preserve">Phase 2: Model Development and Integration (Months 3-5)</w:t>
      </w:r>
    </w:p>
    <w:p>
      <w:pPr>
        <w:pStyle w:val="FirstParagraph"/>
      </w:pPr>
      <w:r>
        <w:t xml:space="preserve">This phase involves the development of custom financial models. The Financial Analyst will work closely with operational managers to understand cost drivers unique to Houston, such as logistics costs related to port activities and energy consumption patterns. These models will be integrated into our central ERP system, allowing for real-time analysis rather than retrospective reporting.</w:t>
      </w:r>
    </w:p>
    <w:bookmarkEnd w:id="24"/>
    <w:bookmarkStart w:id="25" w:name="X3bf10a1d492e3cdf480ef1d729760af6d400259"/>
    <w:p>
      <w:pPr>
        <w:pStyle w:val="Heading3"/>
      </w:pPr>
      <w:r>
        <w:t xml:space="preserve">Phase 3: Strategic Review and Optimization (Months 6-12)</w:t>
      </w:r>
    </w:p>
    <w:p>
      <w:pPr>
        <w:pStyle w:val="FirstParagraph"/>
      </w:pPr>
      <w:r>
        <w:t xml:space="preserve">The final phase shifts from data collection to strategic application. The Financial Analyst will present quarterly strategic reviews to the board, highlighting opportunities for cost reduction and revenue enhancement. This ongoing process ensures that the United States Houston operations remain agile in response to market changes.</w:t>
      </w:r>
    </w:p>
    <w:bookmarkEnd w:id="25"/>
    <w:bookmarkEnd w:id="26"/>
    <w:bookmarkStart w:id="27" w:name="resource-requirements"/>
    <w:p>
      <w:pPr>
        <w:pStyle w:val="Heading2"/>
      </w:pPr>
      <w:r>
        <w:t xml:space="preserve">4. Resource Requirements</w:t>
      </w:r>
    </w:p>
    <w:p>
      <w:pPr>
        <w:pStyle w:val="FirstParagraph"/>
      </w:pPr>
      <w:r>
        <w:t xml:space="preserve">To successfully execute this Project Report’s recommendations, specific human and technological resources are required.</w:t>
      </w:r>
    </w:p>
    <w:p>
      <w:pPr>
        <w:pStyle w:val="BodyText"/>
      </w:pPr>
      <w:r>
        <w:rPr>
          <w:bCs/>
          <w:b/>
        </w:rPr>
        <w:t xml:space="preserve">Persian</w:t>
      </w:r>
    </w:p>
    <w:p>
      <w:pPr>
        <w:pStyle w:val="BodyText"/>
      </w:pPr>
      <w:r>
        <w:t xml:space="preserve">Resource Category</w:t>
      </w:r>
    </w:p>
    <w:p>
      <w:pPr>
        <w:pStyle w:val="BodyText"/>
      </w:pPr>
      <w:r>
        <w:t xml:space="preserve">Description</w:t>
      </w:r>
    </w:p>
    <w:p>
      <w:pPr>
        <w:pStyle w:val="BodyText"/>
      </w:pPr>
      <w:r>
        <w:t xml:space="preserve">Estimated Cost (USD)</w:t>
      </w:r>
    </w:p>
    <w:p>
      <w:pPr>
        <w:pStyle w:val="BodyText"/>
      </w:pPr>
      <w:r>
        <w:t xml:space="preserve">HuFinancial Analyst Personnel</w:t>
      </w:r>
    </w:p>
    <w:p>
      <w:pPr>
        <w:pStyle w:val="BodyText"/>
      </w:pPr>
      <w:r>
        <w:t xml:space="preserve">Senior Financial Analysts with expertise in energy sector finance and local market knowledge.</w:t>
      </w:r>
    </w:p>
    <w:p>
      <w:pPr>
        <w:pStyle w:val="BodyText"/>
      </w:pPr>
      <w:r>
        <w:t xml:space="preserve">$450,000 annually</w:t>
      </w:r>
    </w:p>
    <w:p>
      <w:pPr>
        <w:pStyle w:val="BodyText"/>
      </w:pPr>
      <w:r>
        <w:t xml:space="preserve">Software Licensing</w:t>
      </w:r>
    </w:p>
    <w:p>
      <w:pPr>
        <w:pStyle w:val="BodyText"/>
      </w:pPr>
      <w:r>
        <w:t xml:space="preserve">TD&gt;Data Analytics Tools (e.g., Tableau, PowerBI) and Advanced Forecasting Modules.</w:t>
      </w:r>
    </w:p>
    <w:p>
      <w:pPr>
        <w:pStyle w:val="BodyText"/>
      </w:pPr>
      <w:r>
        <w:t xml:space="preserve">TD&gt;$85,00 one-time setup + annual maintenance</w:t>
      </w:r>
    </w:p>
    <w:p>
      <w:pPr>
        <w:pStyle w:val="BodyText"/>
      </w:pPr>
      <w:r>
        <w:t xml:space="preserve">Training and Development&lt; / TD &gt;&lt; TD &gt;Specialized training in US GAAP updates and Houston-specific regulatory compliance.&lt; / TD &gt;&lt; TD &gt;$25,00 annually&lt; / TR&gt;</w:t>
      </w:r>
    </w:p>
    <w:p>
      <w:pPr>
        <w:pStyle w:val="BodyText"/>
      </w:pPr>
      <w:r>
        <w:t xml:space="preserve">Consulting Fees</w:t>
      </w:r>
    </w:p>
    <w:p>
      <w:pPr>
        <w:pStyle w:val="BodyText"/>
      </w:pPr>
      <w:r>
        <w:t xml:space="preserve">External advisors for initial framework design.</w:t>
      </w:r>
    </w:p>
    <w:p>
      <w:pPr>
        <w:pStyle w:val="BodyText"/>
      </w:pPr>
      <w:r>
        <w:t xml:space="preserve">$50,00 one-time fee</w:t>
      </w:r>
    </w:p>
    <w:bookmarkEnd w:id="27"/>
    <w:bookmarkStart w:id="28" w:name="expected-outcomes-and-benefits"/>
    <w:p>
      <w:pPr>
        <w:pStyle w:val="Heading2"/>
      </w:pPr>
      <w:r>
        <w:t xml:space="preserve">5. Expected Outcomes and Benefits</w:t>
      </w:r>
    </w:p>
    <w:p>
      <w:pPr>
        <w:pStyle w:val="FirstParagraph"/>
      </w:pPr>
      <w:r>
        <w:t xml:space="preserve">The implementation of this Financial Analyst framework is projected to yield significant tangible benefits for the United States Houston operations. By leveraging specialized analytical expertise, we anticipate a 15% improvement in operational cost efficiency within the first year. Furthermore, enhanced risk management protocols will reduce exposure to regulatory fines and financial penalties by an estimated 30%.</w:t>
      </w:r>
    </w:p>
    <w:p>
      <w:pPr>
        <w:pStyle w:val="BodyText"/>
      </w:pPr>
      <w:r>
        <w:t xml:space="preserve">Additionally, the strategic insights provided by the Financial Analyst team will enable more accurate budgeting processes. This precision allows for better capital allocation decisions, ensuring that funds are directed toward high-growth areas within Houston. Over time, this proactive approach to financial management will strengthen our competitive position in the region.</w:t>
      </w:r>
    </w:p>
    <w:bookmarkEnd w:id="28"/>
    <w:bookmarkStart w:id="29" w:name="risks-and-mitigation-strategies"/>
    <w:p>
      <w:pPr>
        <w:pStyle w:val="Heading2"/>
      </w:pPr>
      <w:r>
        <w:t xml:space="preserve">6. Risks and Mitigation Strategies</w:t>
      </w:r>
    </w:p>
    <w:p>
      <w:pPr>
        <w:pStyle w:val="FirstParagraph"/>
      </w:pPr>
      <w:r>
        <w:t xml:space="preserve">While the benefits are substantial, there are potential risks associated with this project. The primary risk is resistance to change from local teams accustomed to previous reporting methods. To mitigate this, extensive change management protocols will be implemented, including workshops and clear communication of the value proposition for local staff.</w:t>
      </w:r>
    </w:p>
    <w:p>
      <w:pPr>
        <w:pStyle w:val="BodyText"/>
      </w:pPr>
      <w:r>
        <w:t xml:space="preserve">Another risk involves data security concerns during the integration phase. We will adhere strictly to cybersecurity best practices and conduct regular audits to protect sensitive financial information related to our United States Houston operations.</w:t>
      </w:r>
    </w:p>
    <w:bookmarkEnd w:id="29"/>
    <w:bookmarkStart w:id="30" w:name="conclusion"/>
    <w:p>
      <w:pPr>
        <w:pStyle w:val="Heading2"/>
      </w:pPr>
      <w:r>
        <w:t xml:space="preserve">7. Conclusion</w:t>
      </w:r>
    </w:p>
    <w:p>
      <w:pPr>
        <w:pStyle w:val="FirstParagraph"/>
      </w:pPr>
      <w:r>
        <w:t xml:space="preserve">In conclusion, this Project Report underscores the necessity of establishing a dedicated Financial Analyst function within our United States Houston division. The unique economic environment of Houston requires a sophisticated approach to financial management that goes beyond basic accounting. By investing in specialized talent and robust analytical tools, we position the company for long-term success in one of the most critical economic hubs in North America.</w:t>
      </w:r>
    </w:p>
    <w:p>
      <w:pPr>
        <w:pStyle w:val="BodyText"/>
      </w:pPr>
      <w:r>
        <w:t xml:space="preserve">The proposed strategy offers a clear path toward improved financial performance, enhanced compliance, and strategic agility. It is recommended that senior management approve the immediate allocation of resources to initiate Phase 1 of this project. The insights generated by our Financial Analysts will not only support the United States Houston market but also serve as a model for future expansions in other international territories.</w:t>
      </w:r>
    </w:p>
    <w:p>
      <w:pPr>
        <w:pStyle w:val="BodyText"/>
      </w:pPr>
      <w:r>
        <w:t xml:space="preserve">We stand ready to execute this plan with precision and dedication, ensuring that every financial decision made in Houston contributes to the overarching global success of our organization.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Framework for United States Houston Operations</dc:title>
  <dc:creator/>
  <cp:keywords/>
  <dcterms:created xsi:type="dcterms:W3CDTF">2026-07-29T18:19:43Z</dcterms:created>
  <dcterms:modified xsi:type="dcterms:W3CDTF">2026-07-29T18:19:43Z</dcterms:modified>
</cp:coreProperties>
</file>

<file path=docProps/custom.xml><?xml version="1.0" encoding="utf-8"?>
<Properties xmlns="http://schemas.openxmlformats.org/officeDocument/2006/custom-properties" xmlns:vt="http://schemas.openxmlformats.org/officeDocument/2006/docPropsVTypes"/>
</file>