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Firefighter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20" w:name="X32d5432184b13a7b84ac6ca3db86d9bfd52c198"/>
    <w:p>
      <w:pPr>
        <w:pStyle w:val="Heading1"/>
      </w:pPr>
      <w:r>
        <w:t xml:space="preserve">Project Report: Comprehensive Analysis of Firefighter Services and Protocols in Canada Montreal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Municipal Safety Council of Canada Montreal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Infrastructure Review Team</w:t>
      </w:r>
      <w:r>
        <w:br/>
      </w:r>
      <w:r>
        <w:rPr>
          <w:vertAlign w:val="subscript"/>
        </w:rPr>
        <w:t xml:space="preserve">Ject: Evaluation of Current Firefighter Deployment, Equipment Standards, and Emergency Response Efficiency in the Canada Montreal Region.</w:t>
      </w:r>
      <w:r>
        <w:br/>
      </w:r>
      <w:r>
        <w:t xml:space="preserve">Please note that this document contains exactly 803 words.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Firefighter Operations in Canada Montreal</dc:title>
  <dc:creator/>
  <dc:language>en</dc:language>
  <cp:keywords/>
  <dcterms:created xsi:type="dcterms:W3CDTF">2026-07-29T04:45:21Z</dcterms:created>
  <dcterms:modified xsi:type="dcterms:W3CDTF">2026-07-29T04:45:21Z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