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Safety</w:t>
      </w:r>
      <w:r>
        <w:t xml:space="preserve"> </w:t>
      </w:r>
      <w:r>
        <w:t xml:space="preserve">and</w:t>
      </w:r>
      <w:r>
        <w:t xml:space="preserve"> </w:t>
      </w:r>
      <w:r>
        <w:t xml:space="preserve">Infrastructure</w:t>
      </w:r>
      <w:r>
        <w:t xml:space="preserve"> </w:t>
      </w:r>
      <w:r>
        <w:t xml:space="preserve">Enhancement</w:t>
      </w:r>
      <w:r>
        <w:t xml:space="preserve"> </w:t>
      </w:r>
      <w:r>
        <w:t xml:space="preserve">in</w:t>
      </w:r>
      <w:r>
        <w:t xml:space="preserve"> </w:t>
      </w:r>
      <w:r>
        <w:t xml:space="preserve">Israel</w:t>
      </w:r>
      <w:r>
        <w:t xml:space="preserve"> </w:t>
      </w:r>
      <w:r>
        <w:t xml:space="preserve">Tel</w:t>
      </w:r>
      <w:r>
        <w:t xml:space="preserve"> </w:t>
      </w:r>
      <w:r>
        <w:t xml:space="preserve">Aviv</w:t>
      </w:r>
    </w:p>
    <w:bookmarkStart w:id="31" w:name="project-report"/>
    <w:p>
      <w:pPr>
        <w:pStyle w:val="Heading1"/>
      </w:pPr>
      <w:r>
        <w:t xml:space="preserve">Project Report:</w:t>
      </w:r>
    </w:p>
    <w:p>
      <w:pPr>
        <w:pStyle w:val="FirstParagraph"/>
      </w:pPr>
      <w:r>
        <w:rPr>
          <w:iCs/>
          <w:i/>
          <w:bCs/>
          <w:b/>
        </w:rPr>
        <w:t xml:space="preserve">This Project Report details the critical operational strategies, infrastructure upgrades, and community safety initiatives required to enhance the efficacy of Firefighter operations within Israel Tel Aviv. It outlines how modernizing resources can mitigate risks in one of Israel's most densely populated urban centers.</w:t>
      </w:r>
    </w:p>
    <w:p>
      <w:pPr>
        <w:pStyle w:val="BodyText"/>
      </w:pPr>
      <w:r>
        <w:rPr>
          <w:bCs/>
          <w:b/>
        </w:rPr>
        <w:t xml:space="preserve">Date:</w:t>
      </w:r>
      <w:r>
        <w:t xml:space="preserve"> </w:t>
      </w:r>
      <w:r>
        <w:t xml:space="preserve">May 24, 2024</w:t>
      </w:r>
    </w:p>
    <w:p>
      <w:pPr>
        <w:pStyle w:val="BodyText"/>
      </w:pPr>
      <w:r>
        <w:rPr>
          <w:bCs/>
          <w:b/>
        </w:rPr>
        <w:t xml:space="preserve">To:</w:t>
      </w:r>
      <w:r>
        <w:t xml:space="preserve"> </w:t>
      </w:r>
      <w:r>
        <w:t xml:space="preserve">Ministry of Public Security &amp; Tel Aviv Municipality Emergency Services Directorate</w:t>
      </w:r>
    </w:p>
    <w:p>
      <w:pPr>
        <w:pStyle w:val="BodyText"/>
      </w:pPr>
      <w:r>
        <w:rPr>
          <w:bCs/>
          <w:b/>
        </w:rPr>
        <w:t xml:space="preserve">From:</w:t>
      </w:r>
    </w:p>
    <w:bookmarkStart w:id="20" w:name="from-text"/>
    <w:p>
      <w:pPr>
        <w:pStyle w:val="SourceCode"/>
      </w:pPr>
      <w:r>
        <w:rPr>
          <w:rStyle w:val="VerbatimChar"/>
        </w:rPr>
        <w:t xml:space="preserve">From: Head of Urban Safety Planning Committee</w:t>
      </w:r>
    </w:p>
    <w:bookmarkEnd w:id="20"/>
    <w:p>
      <w:r>
        <w:pict>
          <v:rect style="width:0;height:1.5pt" o:hralign="center" o:hrstd="t" o:hr="t"/>
        </w:pict>
      </w:r>
    </w:p>
    <w:bookmarkStart w:id="21" w:name="introduction-and-background"/>
    <w:p>
      <w:pPr>
        <w:pStyle w:val="Heading2"/>
      </w:pPr>
      <w:r>
        <w:t xml:space="preserve">1. Introduction and Background</w:t>
      </w:r>
    </w:p>
    <w:p>
      <w:pPr>
        <w:pStyle w:val="FirstParagraph"/>
      </w:pPr>
      <w:r>
        <w:t xml:space="preserve">The safety of citizens living and working in major metropolitan hubs is a paramount concern for any national government. In the context of</w:t>
      </w:r>
      <w:r>
        <w:t xml:space="preserve"> </w:t>
      </w:r>
      <w:r>
        <w:rPr>
          <w:bCs/>
          <w:b/>
        </w:rPr>
        <w:t xml:space="preserve">Israel Tel Aviv</w:t>
      </w:r>
      <w:r>
        <w:t xml:space="preserve">, a city characterized by high-density residential areas, historic architecture, rapid urban development, and significant commercial activity, the role of emergency services is more critical than ever. This</w:t>
      </w:r>
      <w:r>
        <w:t xml:space="preserve"> </w:t>
      </w:r>
      <w:r>
        <w:rPr>
          <w:bCs/>
          <w:b/>
        </w:rPr>
        <w:t xml:space="preserve">Project Report</w:t>
      </w:r>
      <w:r>
        <w:t xml:space="preserve"> </w:t>
      </w:r>
      <w:r>
        <w:t xml:space="preserve">focuses specifically on the optimization of Firefighter capabilities in this region. As</w:t>
      </w:r>
      <w:r>
        <w:t xml:space="preserve"> </w:t>
      </w:r>
      <w:r>
        <w:rPr>
          <w:iCs/>
          <w:i/>
        </w:rPr>
        <w:t xml:space="preserve">Israel Tel Aviv</w:t>
      </w:r>
    </w:p>
    <w:p>
      <w:pPr>
        <w:pStyle w:val="BodyText"/>
      </w:pPr>
      <w:r>
        <w:t xml:space="preserve">The primary objective of this report is to outline a comprehensive strategy for upgrading the equipment, training protocols, and logistical infrastructure available to every</w:t>
      </w:r>
      <w:r>
        <w:t xml:space="preserve"> </w:t>
      </w:r>
      <w:r>
        <w:rPr>
          <w:bCs/>
          <w:b/>
        </w:rPr>
        <w:t xml:space="preserve">Firefighter</w:t>
      </w:r>
      <w:r>
        <w:t xml:space="preserve"> </w:t>
      </w:r>
      <w:r>
        <w:t xml:space="preserve">operating in the region. By addressing these needs, we aim to reduce response times by 20% and improve survival rates during high-intensity incidents.</w:t>
      </w:r>
    </w:p>
    <w:bookmarkEnd w:id="21"/>
    <w:bookmarkStart w:id="22" w:name="X8f8c18ec10d4c47652bf9c464280aa8c504e323"/>
    <w:p>
      <w:pPr>
        <w:pStyle w:val="Heading2"/>
      </w:pPr>
      <w:r>
        <w:t xml:space="preserve">2. Current Challenges Facing Firefighters in Israel Tel Aviv</w:t>
      </w:r>
    </w:p>
    <w:p>
      <w:pPr>
        <w:pStyle w:val="FirstParagraph"/>
      </w:pPr>
      <w:r>
        <w:rPr>
          <w:bCs/>
          <w:b/>
        </w:rPr>
        <w:t xml:space="preserve">A. Urban Density and Narrow Infrastructure</w:t>
      </w:r>
      <w:r>
        <w:br/>
      </w:r>
      <w:r>
        <w:t xml:space="preserve">Many neighborhoods in</w:t>
      </w:r>
      <w:r>
        <w:t xml:space="preserve"> </w:t>
      </w:r>
      <w:r>
        <w:rPr>
          <w:iCs/>
          <w:i/>
        </w:rPr>
        <w:t xml:space="preserve">Israel Tel Aviv</w:t>
      </w:r>
      <w:r>
        <w:t xml:space="preserve">, such as Florentin and Neve Tzedek, consist of narrow streets that are inaccessible to standard large-scale fire engines. This necessitates the use of smaller, maneuverable units, which often have limited water capacity compared to traditional trucks. Firefighters must adapt their tactics accordingly.</w:t>
      </w:r>
    </w:p>
    <w:p>
      <w:pPr>
        <w:pStyle w:val="BodyText"/>
      </w:pPr>
      <w:r>
        <w:rPr>
          <w:bCs/>
          <w:b/>
        </w:rPr>
        <w:t xml:space="preserve">B. High-Rise Building Risks</w:t>
      </w:r>
      <w:r>
        <w:br/>
      </w:r>
      <w:r>
        <w:t xml:space="preserve">With the construction of numerous skyscrapers in the Tel Aviv skyline, there is a heightened risk of high-angle rescue operations and fires that exceed the reach of standard ladders. Standard equipment used by a typical</w:t>
      </w:r>
      <w:r>
        <w:t xml:space="preserve"> </w:t>
      </w:r>
      <w:r>
        <w:rPr>
          <w:bCs/>
          <w:b/>
        </w:rPr>
        <w:t xml:space="preserve">Firefighter</w:t>
      </w:r>
      <w:r>
        <w:t xml:space="preserve"> </w:t>
      </w:r>
      <w:r>
        <w:t xml:space="preserve">may be insufficient for heights exceeding 10 stories without specialized aerial apparatus.</w:t>
      </w:r>
    </w:p>
    <w:p>
      <w:pPr>
        <w:pStyle w:val="BodyText"/>
      </w:pPr>
      <w:r>
        <w:rPr>
          <w:bCs/>
          <w:b/>
        </w:rPr>
        <w:t xml:space="preserve">C. Climate Factors</w:t>
      </w:r>
      <w:r>
        <w:br/>
      </w:r>
      <w:r>
        <w:t xml:space="preserve">The climate in</w:t>
      </w:r>
      <w:r>
        <w:t xml:space="preserve"> </w:t>
      </w:r>
      <w:r>
        <w:rPr>
          <w:iCs/>
          <w:i/>
        </w:rPr>
        <w:t xml:space="preserve">Israel Tel Aviv</w:t>
      </w:r>
      <w:r>
        <w:t xml:space="preserve">Firefighter working outdoors in these conditions.</w:t>
      </w:r>
    </w:p>
    <w:bookmarkEnd w:id="22"/>
    <w:bookmarkStart w:id="26" w:name="Xefa9093e93bd693c3f80d548202f98c4fe809e2"/>
    <w:p>
      <w:pPr>
        <w:pStyle w:val="Heading2"/>
      </w:pPr>
      <w:r>
        <w:t xml:space="preserve">3. Proposed Solutions and Strategic Initiatives</w:t>
      </w:r>
    </w:p>
    <w:bookmarkStart w:id="23" w:name="technology-integration"/>
    <w:p>
      <w:pPr>
        <w:pStyle w:val="Heading3"/>
      </w:pPr>
      <w:r>
        <w:rPr>
          <w:iCs/>
          <w:i/>
        </w:rPr>
        <w:t xml:space="preserve">Technology Integration</w:t>
      </w:r>
    </w:p>
    <w:p>
      <w:pPr>
        <w:pStyle w:val="FirstParagraph"/>
      </w:pPr>
      <w:r>
        <w:t xml:space="preserve">To modernize the workforce, each assigned unit in</w:t>
      </w:r>
      <w:r>
        <w:t xml:space="preserve"> </w:t>
      </w:r>
      <w:r>
        <w:rPr>
          <w:iCs/>
          <w:i/>
        </w:rPr>
        <w:t xml:space="preserve">Israel Tel Aviv</w:t>
      </w:r>
      <w:r>
        <w:t xml:space="preserve">Firefighter to assess fire spread and locate survivors in smoke-filled environments more effectively than before. Furthermore, integration with a city-wide smart traffic system can help emergency vehicles receive green lights automatically, reducing travel time through congested areas.</w:t>
      </w:r>
    </w:p>
    <w:bookmarkEnd w:id="23"/>
    <w:bookmarkStart w:id="24" w:name="specialized-equipment-procurement"/>
    <w:p>
      <w:pPr>
        <w:pStyle w:val="Heading3"/>
      </w:pPr>
      <w:r>
        <w:rPr>
          <w:iCs/>
          <w:i/>
        </w:rPr>
        <w:t xml:space="preserve">Specialized Equipment Procurement</w:t>
      </w:r>
    </w:p>
    <w:p>
      <w:pPr>
        <w:pStyle w:val="FirstParagraph"/>
      </w:pPr>
      <w:r>
        <w:t xml:space="preserve">This</w:t>
      </w:r>
      <w:r>
        <w:t xml:space="preserve"> </w:t>
      </w:r>
      <w:r>
        <w:rPr>
          <w:bCs/>
          <w:b/>
        </w:rPr>
        <w:t xml:space="preserve">Project Report</w:t>
      </w:r>
      <w:r>
        <w:t xml:space="preserve"> </w:t>
      </w:r>
      <w:r>
        <w:t xml:space="preserve">recommends the procurement of compact "urban assault" vehicles. These vehicles are designed specifically for the narrow streets of old Tel Aviv. They carry essential tools, water pumps, and breathing apparatuses but maintain a small footprint. Additionally, high-reach ladders capable of reaching 40 meters must be stationed in central locations to serve the growing skyline.</w:t>
      </w:r>
    </w:p>
    <w:bookmarkEnd w:id="24"/>
    <w:bookmarkStart w:id="25" w:name="advanced-training-protocols"/>
    <w:p>
      <w:pPr>
        <w:pStyle w:val="Heading3"/>
      </w:pPr>
      <w:r>
        <w:rPr>
          <w:iCs/>
          <w:i/>
        </w:rPr>
        <w:t xml:space="preserve">Advanced Training Protocols</w:t>
      </w:r>
    </w:p>
    <w:p>
      <w:pPr>
        <w:pStyle w:val="FirstParagraph"/>
      </w:pPr>
      <w:r>
        <w:t xml:space="preserve">The human element is crucial. We propose a specialized training center dedicated exclusively to the needs of fire services in</w:t>
      </w:r>
    </w:p>
    <w:p>
      <w:pPr>
        <w:pStyle w:val="BodyText"/>
      </w:pPr>
      <w:r>
        <w:t xml:space="preserve">Israel Tel Aviv. The curriculum will include:</w:t>
      </w:r>
    </w:p>
    <w:p>
      <w:pPr>
        <w:numPr>
          <w:ilvl w:val="0"/>
          <w:numId w:val="1001"/>
        </w:numPr>
        <w:pStyle w:val="Compact"/>
      </w:pPr>
      <w:r>
        <w:rPr>
          <w:bCs/>
          <w:b/>
        </w:rPr>
        <w:t xml:space="preserve">Tactical Heat Management:</w:t>
      </w:r>
      <w:r>
        <w:t xml:space="preserve"> </w:t>
      </w:r>
      <w:r>
        <w:t xml:space="preserve">Techniques to prevent heatstroke and maintain performance.</w:t>
      </w:r>
    </w:p>
    <w:p>
      <w:pPr>
        <w:numPr>
          <w:ilvl w:val="0"/>
          <w:numId w:val="1001"/>
        </w:numPr>
        <w:pStyle w:val="Compact"/>
      </w:pPr>
      <w:r>
        <w:t xml:space="preserve">Narrow Street Navigation:</w:t>
      </w:r>
    </w:p>
    <w:p>
      <w:pPr>
        <w:pStyle w:val="FirstParagraph"/>
      </w:pPr>
      <w:r>
        <w:t xml:space="preserve">n-&gt;</w:t>
      </w:r>
    </w:p>
    <w:p>
      <w:pPr>
        <w:pStyle w:val="BodyText"/>
      </w:pPr>
      <w:r>
        <w:t xml:space="preserve">This ensures that every</w:t>
      </w:r>
      <w:r>
        <w:t xml:space="preserve"> </w:t>
      </w:r>
      <w:r>
        <w:rPr>
          <w:bCs/>
          <w:b/>
        </w:rPr>
        <w:t xml:space="preserve">Firefighter</w:t>
      </w:r>
      <w:r>
        <w:t xml:space="preserve"> </w:t>
      </w:r>
      <w:r>
        <w:t xml:space="preserve">is not only physically fit but tactically prepared for the specific urban canyon challenges of the city.</w:t>
      </w:r>
    </w:p>
    <w:bookmarkEnd w:id="25"/>
    <w:bookmarkEnd w:id="26"/>
    <w:bookmarkStart w:id="27" w:name="X0f555553c06793a29eeec3e196080a95e4f0024"/>
    <w:p>
      <w:pPr>
        <w:pStyle w:val="Heading2"/>
      </w:pPr>
      <w:r>
        <w:rPr>
          <w:iCs/>
          <w:i/>
        </w:rPr>
        <w:t xml:space="preserve">Budgetary Requirements and Implementation Timeline</w:t>
      </w:r>
    </w:p>
    <w:p>
      <w:pPr>
        <w:pStyle w:val="FirstParagraph"/>
      </w:pPr>
      <w:r>
        <w:t xml:space="preserve">The financial implications of this initiative are significant but necessary for public safety. The estimated budget covers equipment procurement, software development for traffic integration, and personnel training over a 36-month period.</w:t>
      </w:r>
    </w:p>
    <w:p>
      <w:pPr>
        <w:pStyle w:val="BodyText"/>
      </w:pPr>
      <w:r>
        <w:t xml:space="preserve">CategorizationExpense TypeEstimated Cost (USD)Timeline</w:t>
      </w:r>
    </w:p>
    <w:p>
      <w:pPr>
        <w:pStyle w:val="BodyText"/>
      </w:pPr>
      <w:r>
        <w:t xml:space="preserve">n-&gt;</w:t>
      </w:r>
      <w:r>
        <w:br/>
      </w:r>
      <w:r>
        <w:br/>
      </w:r>
    </w:p>
    <w:p>
      <w:pPr>
        <w:pStyle w:val="BodyText"/>
      </w:pPr>
      <w:r>
        <w:t xml:space="preserve">Tech Integration (Drones/TICs)</w:t>
      </w:r>
    </w:p>
    <w:p>
      <w:pPr>
        <w:pStyle w:val="BodyText"/>
      </w:pPr>
      <w:r>
        <w:t xml:space="preserve">n-Procurement &amp; InstallationMonths 1-6</w:t>
      </w:r>
      <w:r>
        <w:br/>
      </w:r>
      <w:r>
        <w:t xml:space="preserve">Months 7-36 (Maintenance)</w:t>
      </w:r>
      <w:r>
        <w:br/>
      </w:r>
      <w:r>
        <w:br/>
      </w:r>
    </w:p>
    <w:p>
      <w:pPr>
        <w:pStyle w:val="BodyText"/>
      </w:pPr>
      <w:r>
        <w:t xml:space="preserve">n-&gt;</w:t>
      </w:r>
      <w:r>
        <w:br/>
      </w:r>
      <w:r>
        <w:br/>
      </w:r>
    </w:p>
    <w:p>
      <w:pPr>
        <w:pStyle w:val="BodyText"/>
      </w:pPr>
      <w:r>
        <w:t xml:space="preserve">Trucks)</w:t>
      </w:r>
    </w:p>
    <w:p>
      <w:pPr>
        <w:pStyle w:val="BodyText"/>
      </w:pPr>
      <w:r>
        <w:t xml:space="preserve">Fleet Modernization (Compact Units)</w:t>
      </w:r>
    </w:p>
    <w:p>
      <w:pPr>
        <w:pStyle w:val="BodyText"/>
      </w:pPr>
      <w:r>
        <w:t xml:space="preserve">n-Purchase of 10 New Vehicles3,200,00</w:t>
      </w:r>
      <w:r>
        <w:br/>
      </w:r>
      <w:r>
        <w:t xml:space="preserve">$3.5MMMonths 4-12</w:t>
      </w:r>
      <w:r>
        <w:br/>
      </w:r>
      <w:r>
        <w:br/>
      </w:r>
      <w:r>
        <w:br/>
      </w:r>
    </w:p>
    <w:p>
      <w:pPr>
        <w:pStyle w:val="BodyText"/>
      </w:pPr>
      <w:r>
        <w:t xml:space="preserve">n-&gt;</w:t>
      </w:r>
      <w:r>
        <w:br/>
      </w:r>
      <w:r>
        <w:br/>
      </w:r>
      <w:r>
        <w:t xml:space="preserve">Specialized Gear (Ladders/Hoses)</w:t>
      </w:r>
    </w:p>
    <w:p>
      <w:pPr>
        <w:pStyle w:val="BodyText"/>
      </w:pPr>
      <w:r>
        <w:t xml:space="preserve">High-Rise Equipment Upgrade</w:t>
      </w:r>
    </w:p>
    <w:p>
      <w:pPr>
        <w:pStyle w:val="BodyText"/>
      </w:pPr>
      <w:r>
        <w:t xml:space="preserve">n-Gear Procurement$800,00</w:t>
      </w:r>
      <w:r>
        <w:br/>
      </w:r>
      <w:r>
        <w:t xml:space="preserve">$1.2M</w:t>
      </w:r>
      <w:r>
        <w:br/>
      </w:r>
      <w:r>
        <w:t xml:space="preserve">Months 6-18</w:t>
      </w:r>
      <w:r>
        <w:br/>
      </w:r>
      <w:r>
        <w:br/>
      </w:r>
      <w:r>
        <w:br/>
      </w:r>
      <w:r>
        <w:t xml:space="preserve">Training Program Development</w:t>
      </w:r>
    </w:p>
    <w:p>
      <w:pPr>
        <w:pStyle w:val="BodyText"/>
      </w:pPr>
      <w:r>
        <w:t xml:space="preserve">Curriculum Design &amp; Instructors</w:t>
      </w:r>
    </w:p>
    <w:p>
      <w:pPr>
        <w:pStyle w:val="BodyText"/>
      </w:pPr>
      <w:r>
        <w:t xml:space="preserve">n-Consulting Fees$450,00</w:t>
      </w:r>
      <w:r>
        <w:br/>
      </w:r>
      <w:r>
        <w:t xml:space="preserve">$50,0MMonths 1-6 (Design)</w:t>
      </w:r>
      <w:r>
        <w:br/>
      </w:r>
      <w:r>
        <w:t xml:space="preserve">Months 7+ (Rollout)</w:t>
      </w:r>
      <w:r>
        <w:br/>
      </w:r>
      <w:r>
        <w:br/>
      </w:r>
      <w:r>
        <w:t xml:space="preserve">Contingency Fund</w:t>
      </w:r>
    </w:p>
    <w:p>
      <w:pPr>
        <w:pStyle w:val="BodyText"/>
      </w:pPr>
      <w:r>
        <w:t xml:space="preserve">Reserve Funds</w:t>
      </w:r>
    </w:p>
    <w:p>
      <w:pPr>
        <w:pStyle w:val="BodyText"/>
      </w:pPr>
      <w:r>
        <w:t xml:space="preserve">n-Liquid Capital$450,00</w:t>
      </w:r>
      <w:r>
        <w:br/>
      </w:r>
      <w:r>
        <w:t xml:space="preserve">$550,0M</w:t>
      </w:r>
      <w:r>
        <w:br/>
      </w:r>
      <w:r>
        <w:t xml:space="preserve">Available upon need</w:t>
      </w:r>
      <w:r>
        <w:br/>
      </w:r>
      <w:r>
        <w:br/>
      </w:r>
      <w:r>
        <w:br/>
      </w:r>
      <w:r>
        <w:t xml:space="preserve">$6.3M Total Estimated CostTotal Budget</w:t>
      </w:r>
    </w:p>
    <w:p>
      <w:pPr>
        <w:pStyle w:val="BodyText"/>
      </w:pPr>
      <w:r>
        <w:rPr>
          <w:bCs/>
          <w:b/>
        </w:rPr>
        <w:t xml:space="preserve">Total Estimated Cost</w:t>
      </w:r>
    </w:p>
    <w:p>
      <w:pPr>
        <w:pStyle w:val="BodyText"/>
      </w:pPr>
      <w:r>
        <w:t xml:space="preserve">n-</w:t>
      </w:r>
      <w:r>
        <w:rPr>
          <w:bCs/>
          <w:b/>
        </w:rPr>
        <w:t xml:space="preserve">$7.5 Million USD</w:t>
      </w:r>
    </w:p>
    <w:bookmarkEnd w:id="27"/>
    <w:bookmarkStart w:id="28" w:name="expected-outcomes-and-benefits"/>
    <w:p>
      <w:pPr>
        <w:pStyle w:val="Heading2"/>
      </w:pPr>
      <w:r>
        <w:rPr>
          <w:iCs/>
          <w:i/>
        </w:rPr>
        <w:t xml:space="preserve">Expected Outcomes and Benefits</w:t>
      </w:r>
    </w:p>
    <w:p>
      <w:pPr>
        <w:pStyle w:val="FirstParagraph"/>
      </w:pPr>
      <w:r>
        <w:t xml:space="preserve">The implementation of the strategies outlined in this</w:t>
      </w:r>
      <w:r>
        <w:t xml:space="preserve"> </w:t>
      </w:r>
      <w:r>
        <w:rPr>
          <w:bCs/>
          <w:b/>
        </w:rPr>
        <w:t xml:space="preserve">Project Report</w:t>
      </w:r>
      <w:r>
        <w:t xml:space="preserve">-will yield tangible benefits for the community and emergency services in</w:t>
      </w:r>
    </w:p>
    <w:p>
      <w:pPr>
        <w:pStyle w:val="BodyText"/>
      </w:pPr>
      <w:r>
        <w:t xml:space="preserve">Israel Tel Aviv. The primary metric for success is the reduction of average response time from incident dispatch to arrival on scene. By optimizing fleet composition, we expect a 15-20% improvement in arrival times.</w:t>
      </w:r>
    </w:p>
    <w:p>
      <w:pPr>
        <w:pStyle w:val="BodyText"/>
      </w:pPr>
      <w:r>
        <w:t xml:space="preserve">Furthermore, improved training will reduce injury rates among staff. A healthier workforce means higher availability during mass-casualty events or multiple simultaneous incidents. For the citizens of</w:t>
      </w:r>
    </w:p>
    <w:p>
      <w:pPr>
        <w:pStyle w:val="BodyText"/>
      </w:pPr>
      <w:r>
        <w:t xml:space="preserve">Israel Tel Aviv, this translates to greater confidence in the municipal safety net and a safer environment for both residents and tourists.</w:t>
      </w:r>
    </w:p>
    <w:bookmarkEnd w:id="28"/>
    <w:bookmarkStart w:id="30" w:name="conclusion"/>
    <w:p>
      <w:pPr>
        <w:pStyle w:val="Heading2"/>
      </w:pPr>
      <w:r>
        <w:rPr>
          <w:iCs/>
          <w:i/>
        </w:rPr>
        <w:t xml:space="preserve">Conclusion</w:t>
      </w:r>
    </w:p>
    <w:p>
      <w:pPr>
        <w:pStyle w:val="FirstParagraph"/>
      </w:pPr>
      <w:r>
        <w:t xml:space="preserve">The role of the Firefighter is evolving. It is no longer sufficient to rely solely on traditional methods when facing modern urban complexities. This report asserts that targeted investment in technology, specialized equipment, and rigorous training is essential for the safety of</w:t>
      </w:r>
    </w:p>
    <w:p>
      <w:pPr>
        <w:pStyle w:val="BodyText"/>
      </w:pPr>
      <w:r>
        <w:t xml:space="preserve">Israel Tel Aviv. By approving these initiatives, stakeholders will ensure that every</w:t>
      </w:r>
      <w:r>
        <w:t xml:space="preserve"> </w:t>
      </w:r>
      <w:r>
        <w:rPr>
          <w:bCs/>
          <w:b/>
        </w:rPr>
        <w:t xml:space="preserve">Firefighter</w:t>
      </w:r>
      <w:r>
        <w:t xml:space="preserve"> </w:t>
      </w:r>
      <w:r>
        <w:t xml:space="preserve">has the tools necessary to protect life and property effectively in this dynamic city.</w:t>
      </w:r>
    </w:p>
    <w:p>
      <w:pPr>
        <w:pStyle w:val="BodyText"/>
      </w:pPr>
      <w:r>
        <w:t xml:space="preserve">We urge immediate review and approval of the budget outlined above to begin procurement processes before the upcoming peak summer season. The safety of our community depends on proactive, well-informed decisions made today.</w:t>
      </w:r>
    </w:p>
    <w:bookmarkStart w:id="29" w:name="signature-block"/>
    <w:p>
      <w:pPr>
        <w:pStyle w:val="SourceCode"/>
      </w:pPr>
      <w:r>
        <w:rPr>
          <w:rStyle w:val="VerbatimChar"/>
        </w:rPr>
        <w:t xml:space="preserve">Signed,</w:t>
      </w:r>
      <w:r>
        <w:br/>
      </w:r>
      <w:r>
        <w:rPr>
          <w:rStyle w:val="VerbatimChar"/>
        </w:rPr>
        <w:t xml:space="preserve">_________________________</w:t>
      </w:r>
      <w:r>
        <w:br/>
      </w:r>
      <w:r>
        <w:rPr>
          <w:rStyle w:val="VerbatimChar"/>
        </w:rPr>
        <w:t xml:space="preserve">Project Manager</w:t>
      </w:r>
      <w:r>
        <w:br/>
      </w:r>
      <w:r>
        <w:rPr>
          <w:rStyle w:val="VerbatimChar"/>
        </w:rPr>
        <w:t xml:space="preserve">Safety Infrastructure Division</w:t>
      </w:r>
      <w:r>
        <w:br/>
      </w:r>
      <w:r>
        <w:rPr>
          <w:rStyle w:val="VerbatimChar"/>
        </w:rPr>
        <w:t xml:space="preserve">Israel Tel Aviv-Emergency Response Unit</w:t>
      </w:r>
      <w:r>
        <w:br/>
      </w:r>
      <w:r>
        <w:br/>
      </w:r>
      <w:r>
        <w:rPr>
          <w:rStyle w:val="VerbatimChar"/>
        </w:rPr>
        <w:t xml:space="preserve">Document Classification: Public Sector Release v1.0</w:t>
      </w:r>
      <w:r>
        <w:br/>
      </w:r>
      <w:r>
        <w:br/>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Safety and Infrastructure Enhancement in Israel Tel Aviv</dc:title>
  <dc:creator/>
  <dc:language>en</dc:language>
  <cp:keywords/>
  <dcterms:created xsi:type="dcterms:W3CDTF">2026-07-29T20:51:26Z</dcterms:created>
  <dcterms:modified xsi:type="dcterms:W3CDTF">2026-07-29T20:51:26Z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