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Firefighter</w:t>
      </w:r>
      <w:r>
        <w:t xml:space="preserve"> </w:t>
      </w:r>
      <w:r>
        <w:t xml:space="preserve">Safety</w:t>
      </w:r>
      <w:r>
        <w:t xml:space="preserve"> </w:t>
      </w:r>
      <w:r>
        <w:t xml:space="preserve">and</w:t>
      </w:r>
      <w:r>
        <w:t xml:space="preserve"> </w:t>
      </w:r>
      <w:r>
        <w:t xml:space="preserve">Operational</w:t>
      </w:r>
      <w:r>
        <w:t xml:space="preserve"> </w:t>
      </w:r>
      <w:r>
        <w:t xml:space="preserve">Enhancement</w:t>
      </w:r>
      <w:r>
        <w:t xml:space="preserve"> </w:t>
      </w:r>
      <w:r>
        <w:t xml:space="preserve">in</w:t>
      </w:r>
      <w:r>
        <w:t xml:space="preserve"> </w:t>
      </w:r>
      <w:r>
        <w:t xml:space="preserve">Malaysia</w:t>
      </w:r>
      <w:r>
        <w:t xml:space="preserve"> </w:t>
      </w:r>
      <w:r>
        <w:t xml:space="preserve">Kuala</w:t>
      </w:r>
      <w:r>
        <w:t xml:space="preserve"> </w:t>
      </w:r>
      <w:r>
        <w:t xml:space="preserve">Lumpur</w:t>
      </w:r>
    </w:p>
    <w:bookmarkStart w:id="35" w:name="X7069021f3aad2ba3a75f9d81ab5a2440867346a"/>
    <w:p>
      <w:pPr>
        <w:pStyle w:val="Heading1"/>
      </w:pPr>
      <w:r>
        <w:t xml:space="preserve">Project Report: Firefighter Safety and Operational Enhancement in Malaysia Kuala Lumpur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The Department of Fire and Rescue Services of Malaysia (BOMBA)</w:t>
      </w:r>
      <w:r>
        <w:br/>
      </w:r>
    </w:p>
    <w:p>
      <w:pPr>
        <w:pStyle w:val="BodyText"/>
      </w:pPr>
      <w:r>
        <w:t xml:space="preserve">From:</w:t>
      </w:r>
    </w:p>
    <w:p>
      <w:pPr>
        <w:pStyle w:val="BodyText"/>
      </w:pPr>
      <w:r>
        <w:t xml:space="preserve">Subject</w:t>
      </w:r>
    </w:p>
    <w:p>
      <w:pPr>
        <w:pStyle w:val="BodyText"/>
      </w:pPr>
      <w:r>
        <w:t xml:space="preserve">:</w:t>
      </w:r>
      <w:r>
        <w:br/>
      </w:r>
    </w:p>
    <w:bookmarkStart w:id="20" w:name="executive-summary"/>
    <w:p>
      <w:pPr>
        <w:pStyle w:val="Heading2"/>
      </w:pPr>
      <w:r>
        <w:t xml:space="preserve">1. Executive Summary</w:t>
      </w:r>
    </w:p>
    <w:p>
      <w:pPr>
        <w:pStyle w:val="FirstParagraph"/>
      </w:pPr>
      <w:r>
        <w:t xml:space="preserve">This Project Report presents a comprehensive analysis of the current operational status, challenges, and strategic recommendations for</w:t>
      </w:r>
      <w:r>
        <w:t xml:space="preserve"> </w:t>
      </w:r>
      <w:r>
        <w:rPr>
          <w:bCs/>
          <w:b/>
        </w:rPr>
        <w:t xml:space="preserve">Firefighter</w:t>
      </w:r>
      <w:r>
        <w:t xml:space="preserve"> </w:t>
      </w:r>
      <w:r>
        <w:t xml:space="preserve">personnel operating within the dynamic urban environment of</w:t>
      </w:r>
      <w:r>
        <w:t xml:space="preserve"> </w:t>
      </w:r>
      <w:r>
        <w:rPr>
          <w:bCs/>
          <w:b/>
        </w:rPr>
        <w:t xml:space="preserve">Kuala Lumpur, MalaysiaFirefighter</w:t>
      </w:r>
      <w:r>
        <w:t xml:space="preserve">s serving in</w:t>
      </w:r>
      <w:r>
        <w:t xml:space="preserve"> </w:t>
      </w:r>
      <w:r>
        <w:rPr>
          <w:bCs/>
          <w:b/>
        </w:rPr>
        <w:t xml:space="preserve">Kuala Lumpur, Malaysia</w:t>
      </w:r>
    </w:p>
    <w:bookmarkEnd w:id="20"/>
    <w:bookmarkStart w:id="21" w:name="introduction-and-background"/>
    <w:p>
      <w:pPr>
        <w:pStyle w:val="Heading2"/>
      </w:pPr>
      <w:r>
        <w:t xml:space="preserve">2. Introduction and Background</w:t>
      </w:r>
    </w:p>
    <w:p>
      <w:pPr>
        <w:pStyle w:val="FirstParagraph"/>
      </w:pPr>
      <w:r>
        <w:t xml:space="preserve">The landscape of emergency response in</w:t>
      </w:r>
      <w:r>
        <w:t xml:space="preserve"> </w:t>
      </w:r>
      <w:r>
        <w:rPr>
          <w:bCs/>
          <w:b/>
        </w:rPr>
        <w:t xml:space="preserve">Kuala Lumpur, Malaysia</w:t>
      </w:r>
      <w:r>
        <w:t xml:space="preserve"> </w:t>
      </w:r>
      <w:r>
        <w:t xml:space="preserve">has undergone significant transformation over the past two decades. As the city continues to expand its skyline with skyscrapers such as the Petronas Twin Towers and numerous mixed-use developments, the nature of fire incidents has evolved. Traditional ground-based firefighting methods are no longer sufficient for high-rise emergencies which require specialized aerial operations and internal pressurization systems that must be managed by highly trained personnel.</w:t>
      </w:r>
    </w:p>
    <w:p>
      <w:pPr>
        <w:pStyle w:val="BodyText"/>
      </w:pPr>
      <w:r>
        <w:rPr>
          <w:bCs/>
          <w:b/>
        </w:rPr>
        <w:t xml:space="preserve">Firefighter</w:t>
      </w:r>
      <w:r>
        <w:t xml:space="preserve">s in this region face a diverse range of threats including electrical fires in commercial districts, hazardous material incidents in industrial areas like Bukit Jalil, and structural collapses due to aging infrastructure in older parts of the city. Furthermore, the tropical climate of</w:t>
      </w:r>
      <w:r>
        <w:t xml:space="preserve"> </w:t>
      </w:r>
      <w:r>
        <w:rPr>
          <w:bCs/>
          <w:b/>
        </w:rPr>
        <w:t xml:space="preserve">Kuala Lumpur, Malaysia</w:t>
      </w:r>
      <w:r>
        <w:t xml:space="preserve"> </w:t>
      </w:r>
      <w:r>
        <w:t xml:space="preserve">introduces unique challenges related to heat stress humidity which impacts the endurance and performance of personnel during extended operations.</w:t>
      </w:r>
    </w:p>
    <w:p>
      <w:pPr>
        <w:pStyle w:val="BodyText"/>
      </w:pPr>
      <w:r>
        <w:t xml:space="preserve">This report is commissioned to evaluate these evolving risks and propose actionable solutions that align with international best practices while respecting local regulatory frameworks enforced by BOMBA (Bahagian Bomba dan Penyelamat Malaysia).</w:t>
      </w:r>
    </w:p>
    <w:bookmarkEnd w:id="21"/>
    <w:bookmarkStart w:id="25" w:name="current-operational-challenges"/>
    <w:p>
      <w:pPr>
        <w:pStyle w:val="Heading2"/>
      </w:pPr>
      <w:r>
        <w:t xml:space="preserve">3. Current Operational Challenges</w:t>
      </w:r>
    </w:p>
    <w:bookmarkStart w:id="22" w:name="Xaa9ac8efef05e67ee04977fbd0d11a3ecebb535"/>
    <w:p>
      <w:pPr>
        <w:pStyle w:val="Heading3"/>
      </w:pPr>
      <w:r>
        <w:t xml:space="preserve">3.1 Infrastructure Complexity in Kuala Lumpur</w:t>
      </w:r>
    </w:p>
    <w:p>
      <w:pPr>
        <w:pStyle w:val="FirstParagraph"/>
      </w:pPr>
      <w:r>
        <w:t xml:space="preserve">The urban density of</w:t>
      </w:r>
      <w:r>
        <w:t xml:space="preserve"> </w:t>
      </w:r>
      <w:r>
        <w:rPr>
          <w:bCs/>
          <w:b/>
        </w:rPr>
        <w:t xml:space="preserve">Kuala Lumpur, Malaysia</w:t>
      </w:r>
      <w:r>
        <w:t xml:space="preserve">Firefighters to conduct lengthy stairwell ascents carrying heavy equipment which leads to rapid fatigue and increased risk of injury.</w:t>
      </w:r>
    </w:p>
    <w:bookmarkEnd w:id="22"/>
    <w:bookmarkStart w:id="23" w:name="equipment-obsolescence"/>
    <w:p>
      <w:pPr>
        <w:pStyle w:val="Heading3"/>
      </w:pPr>
      <w:r>
        <w:t xml:space="preserve">3.2 Equipment Obsolescence</w:t>
      </w:r>
    </w:p>
    <w:p>
      <w:pPr>
        <w:pStyle w:val="FirstParagraph"/>
      </w:pPr>
      <w:r>
        <w:t xml:space="preserve">A significant portion of the current fleet and personal protective gear in</w:t>
      </w:r>
      <w:r>
        <w:t xml:space="preserve"> </w:t>
      </w:r>
      <w:r>
        <w:rPr>
          <w:bCs/>
          <w:b/>
        </w:rPr>
        <w:t xml:space="preserve">Kuala Lumpur, Malaysia</w:t>
      </w:r>
      <w:r>
        <w:t xml:space="preserve"> </w:t>
      </w:r>
      <w:r>
        <w:t xml:space="preserve">requires upgrading. Older fire trucks lack advanced pumping capabilities needed for high-rise water supply systems. Similarly, older turnout gear does not provide adequate thermal protection against modern synthetic materials which burn at higher temperatures.</w:t>
      </w:r>
    </w:p>
    <w:bookmarkEnd w:id="23"/>
    <w:bookmarkStart w:id="24" w:name="health-and-psychological-welfare"/>
    <w:p>
      <w:pPr>
        <w:pStyle w:val="Heading3"/>
      </w:pPr>
      <w:r>
        <w:t xml:space="preserve">3.3 Health and Psychological Welfare</w:t>
      </w:r>
    </w:p>
    <w:p>
      <w:pPr>
        <w:pStyle w:val="FirstParagraph"/>
      </w:pPr>
      <w:r>
        <w:t xml:space="preserve">Prolonged exposure to carcinogens smoke and extreme stress takes a toll on</w:t>
      </w:r>
      <w:r>
        <w:t xml:space="preserve"> </w:t>
      </w:r>
      <w:r>
        <w:rPr>
          <w:bCs/>
          <w:b/>
        </w:rPr>
        <w:t xml:space="preserve">Firefighter</w:t>
      </w:r>
      <w:r>
        <w:t xml:space="preserve">s. Current protocols in some districts of</w:t>
      </w:r>
      <w:r>
        <w:t xml:space="preserve"> </w:t>
      </w:r>
      <w:r>
        <w:rPr>
          <w:bCs/>
          <w:b/>
        </w:rPr>
        <w:t xml:space="preserve">Kuala Lumpur, Malaysia</w:t>
      </w:r>
      <w:r>
        <w:t xml:space="preserve">, while improving, still lag behind global standards regarding post-incident decontamination and psychological support services.</w:t>
      </w:r>
    </w:p>
    <w:bookmarkEnd w:id="24"/>
    <w:bookmarkEnd w:id="25"/>
    <w:bookmarkStart w:id="30" w:name="strategic-recommendations"/>
    <w:p>
      <w:pPr>
        <w:pStyle w:val="Heading2"/>
      </w:pPr>
      <w:r>
        <w:t xml:space="preserve">4. Strategic Recommendations</w:t>
      </w:r>
    </w:p>
    <w:bookmarkStart w:id="26" w:name="modernization-of-fleet-and-technology"/>
    <w:p>
      <w:pPr>
        <w:pStyle w:val="Heading3"/>
      </w:pPr>
      <w:r>
        <w:t xml:space="preserve">4.1 Modernization of Fleet and Technology</w:t>
      </w:r>
    </w:p>
    <w:p>
      <w:pPr>
        <w:pStyle w:val="FirstParagraph"/>
      </w:pPr>
      <w:r>
        <w:t xml:space="preserve">To enhance the effectiveness of</w:t>
      </w:r>
      <w:r>
        <w:t xml:space="preserve"> </w:t>
      </w:r>
      <w:r>
        <w:rPr>
          <w:bCs/>
          <w:b/>
        </w:rPr>
        <w:t xml:space="preserve">Firefighter</w:t>
      </w:r>
      <w:r>
        <w:t xml:space="preserve">s in</w:t>
      </w:r>
      <w:r>
        <w:t xml:space="preserve"> </w:t>
      </w:r>
      <w:r>
        <w:rPr>
          <w:bCs/>
          <w:b/>
        </w:rPr>
        <w:t xml:space="preserve">Kuala Lumpur, Malaysia</w:t>
      </w:r>
      <w:r>
        <w:t xml:space="preserve">, it is recommended to procure specialized high-reach aerial devices capable of accessing buildings over 100 meters. Furthermore, integrating Internet of Things (IoT) sensors into fire engines can provide real-time data on fuel levels equipment status and traffic conditions allowing for optimized routing through the congested streets of</w:t>
      </w:r>
      <w:r>
        <w:t xml:space="preserve"> </w:t>
      </w:r>
      <w:r>
        <w:rPr>
          <w:bCs/>
          <w:b/>
        </w:rPr>
        <w:t xml:space="preserve">Kuala Lumpur, Malaysia</w:t>
      </w:r>
      <w:r>
        <w:t xml:space="preserve">.</w:t>
      </w:r>
    </w:p>
    <w:bookmarkEnd w:id="26"/>
    <w:bookmarkStart w:id="27" w:name="enhanced-training-protocols"/>
    <w:p>
      <w:pPr>
        <w:pStyle w:val="Heading3"/>
      </w:pPr>
      <w:r>
        <w:t xml:space="preserve">4.2 Enhanced Training Protocols</w:t>
      </w:r>
    </w:p>
    <w:p>
      <w:pPr>
        <w:pStyle w:val="FirstParagraph"/>
      </w:pPr>
      <w:r>
        <w:t xml:space="preserve">A new training center dedicated to high-rise firefighting should be established in</w:t>
      </w:r>
      <w:r>
        <w:t xml:space="preserve"> </w:t>
      </w:r>
      <w:r>
        <w:rPr>
          <w:bCs/>
          <w:b/>
        </w:rPr>
        <w:t xml:space="preserve">Kuala Lumpur, Malaysia</w:t>
      </w:r>
      <w:r>
        <w:t xml:space="preserve">. This facility would simulate realistic scenarios including smoke-filled stairwells and malfunctioning elevators. Regular drills involving inter-agency cooperation with police and medical teams are essential to ensure seamless coordination during major incidents.</w:t>
      </w:r>
    </w:p>
    <w:bookmarkEnd w:id="27"/>
    <w:bookmarkStart w:id="28" w:name="X3811128db9c525ef583c54664a2c260119094b3"/>
    <w:p>
      <w:pPr>
        <w:pStyle w:val="Heading3"/>
      </w:pPr>
      <w:r>
        <w:t xml:space="preserve">4.3 Upgrading Personal Protective Equipment (PPE)</w:t>
      </w:r>
    </w:p>
    <w:p>
      <w:pPr>
        <w:pStyle w:val="FirstParagraph"/>
      </w:pPr>
      <w:r>
        <w:t xml:space="preserve">All</w:t>
      </w:r>
      <w:r>
        <w:t xml:space="preserve"> </w:t>
      </w:r>
      <w:r>
        <w:rPr>
          <w:bCs/>
          <w:b/>
        </w:rPr>
        <w:t xml:space="preserve">Firefighter</w:t>
      </w:r>
      <w:r>
        <w:t xml:space="preserve">s deployed in</w:t>
      </w:r>
      <w:r>
        <w:t xml:space="preserve"> </w:t>
      </w:r>
      <w:r>
        <w:rPr>
          <w:bCs/>
          <w:b/>
        </w:rPr>
        <w:t xml:space="preserve">Kuala Lumpur, Malaysia</w:t>
      </w:r>
      <w:r>
        <w:t xml:space="preserve">, must be equipped with the latest generation of thermal protection suits that are lightweight yet durable. Incorporating biometric monitoring vests can also help command centers track vital signs allowing for proactive management of heat stress during operations.</w:t>
      </w:r>
    </w:p>
    <w:bookmarkEnd w:id="28"/>
    <w:bookmarkStart w:id="29" w:name="community-education-and-prevention"/>
    <w:p>
      <w:pPr>
        <w:pStyle w:val="Heading3"/>
      </w:pPr>
      <w:r>
        <w:t xml:space="preserve">4.4 Community Education and Prevention</w:t>
      </w:r>
    </w:p>
    <w:p>
      <w:pPr>
        <w:pStyle w:val="FirstParagraph"/>
      </w:pPr>
      <w:r>
        <w:t xml:space="preserve">Reducing the incident rate is as important as improving response capabilities. A robust public education campaign in</w:t>
      </w:r>
      <w:r>
        <w:t xml:space="preserve"> </w:t>
      </w:r>
      <w:r>
        <w:rPr>
          <w:bCs/>
          <w:b/>
        </w:rPr>
        <w:t xml:space="preserve">Kuala Lumpur, Malaysia</w:t>
      </w:r>
      <w:r>
        <w:t xml:space="preserve">, focusing on fire safety in residential condominiums and office buildings is crucial. Engaging with community leaders to ensure compliance with fire codes can significantly mitigate risks.</w:t>
      </w:r>
    </w:p>
    <w:bookmarkEnd w:id="29"/>
    <w:bookmarkEnd w:id="30"/>
    <w:bookmarkStart w:id="31" w:name="implementation-roadmap"/>
    <w:p>
      <w:pPr>
        <w:pStyle w:val="Heading2"/>
      </w:pPr>
      <w:r>
        <w:t xml:space="preserve">5. Implementation Roadmap</w:t>
      </w:r>
    </w:p>
    <w:p>
      <w:pPr>
        <w:pStyle w:val="FirstParagraph"/>
      </w:pPr>
      <w:r>
        <w:t xml:space="preserve">The implementation of this project will occur in three phases over a period of five years:</w:t>
      </w:r>
    </w:p>
    <w:p>
      <w:pPr>
        <w:numPr>
          <w:ilvl w:val="0"/>
          <w:numId w:val="1001"/>
        </w:numPr>
        <w:pStyle w:val="Compact"/>
      </w:pPr>
      <w:r>
        <w:rPr>
          <w:bCs/>
          <w:b/>
        </w:rPr>
        <w:t xml:space="preserve">Phase 1 (Year 1-2):</w:t>
      </w:r>
      <w:r>
        <w:t xml:space="preserve"> </w:t>
      </w:r>
      <w:r>
        <w:t xml:space="preserve">Audit and procurement. This includes assessing current equipment gaps and initiating contracts for new high-reach vehicles in</w:t>
      </w:r>
      <w:r>
        <w:t xml:space="preserve"> </w:t>
      </w:r>
      <w:r>
        <w:rPr>
          <w:bCs/>
          <w:b/>
        </w:rPr>
        <w:t xml:space="preserve">Kuala Lumpur, Malaysia</w:t>
      </w:r>
      <w:r>
        <w:t xml:space="preserve">.</w:t>
      </w:r>
    </w:p>
    <w:p>
      <w:pPr>
        <w:numPr>
          <w:ilvl w:val="0"/>
          <w:numId w:val="1001"/>
        </w:numPr>
        <w:pStyle w:val="Compact"/>
      </w:pPr>
      <w:r>
        <w:rPr>
          <w:bCs/>
          <w:b/>
        </w:rPr>
        <w:t xml:space="preserve">Phase 2 (Year 3):</w:t>
      </w:r>
      <w:r>
        <w:t xml:space="preserve"> </w:t>
      </w:r>
      <w:r>
        <w:t xml:space="preserve">Training and infrastructure development. Construction of the specialized training facility and rollout of new PPE to all active-duty personnel.</w:t>
      </w:r>
    </w:p>
    <w:p>
      <w:pPr>
        <w:numPr>
          <w:ilvl w:val="0"/>
          <w:numId w:val="1001"/>
        </w:numPr>
        <w:pStyle w:val="Compact"/>
      </w:pPr>
      <w:r>
        <w:rPr>
          <w:bCs/>
          <w:b/>
        </w:rPr>
        <w:t xml:space="preserve">Phase 3 (Year 4-5):</w:t>
      </w:r>
      <w:r>
        <w:t xml:space="preserve"> </w:t>
      </w:r>
      <w:r>
        <w:t xml:space="preserve">Evaluation and integration. Full integration of IoT technologies into fleet management systems and comprehensive review of community outreach programs.</w:t>
      </w:r>
    </w:p>
    <w:bookmarkEnd w:id="31"/>
    <w:bookmarkStart w:id="32" w:name="budgetary-considerations"/>
    <w:p>
      <w:pPr>
        <w:pStyle w:val="Heading2"/>
      </w:pPr>
      <w:r>
        <w:t xml:space="preserve">6. Budgetary Considerations</w:t>
      </w:r>
    </w:p>
    <w:p>
      <w:pPr>
        <w:pStyle w:val="FirstParagraph"/>
      </w:pPr>
      <w:r>
        <w:t xml:space="preserve">A substantial investment is required to modernize</w:t>
      </w:r>
      <w:r>
        <w:t xml:space="preserve"> </w:t>
      </w:r>
      <w:r>
        <w:rPr>
          <w:bCs/>
          <w:b/>
        </w:rPr>
        <w:t xml:space="preserve">Firefighter</w:t>
      </w:r>
      <w:r>
        <w:t xml:space="preserve"> </w:t>
      </w:r>
      <w:r>
        <w:t xml:space="preserve">operations in</w:t>
      </w:r>
      <w:r>
        <w:t xml:space="preserve"> </w:t>
      </w:r>
    </w:p>
    <w:p>
      <w:pPr>
        <w:pStyle w:val="BodyText"/>
      </w:pPr>
      <w:r>
        <w:t xml:space="preserve">Kuala Lumpur, Malaysia. However, the cost of inaction far exceeds the initial expenditure. Accidents and structural failures due to inadequate response capabilities can result in significant economic losses and loss of life.</w:t>
      </w:r>
    </w:p>
    <w:p>
      <w:pPr>
        <w:pStyle w:val="BodyText"/>
      </w:pPr>
      <w:r>
        <w:t xml:space="preserve">Funding will be sought through a combination of federal government allocations international grants for disaster risk reduction and public-private partnerships with corporations based in</w:t>
      </w:r>
      <w:r>
        <w:t xml:space="preserve"> </w:t>
      </w:r>
      <w:r>
        <w:rPr>
          <w:bCs/>
          <w:b/>
        </w:rPr>
        <w:t xml:space="preserve">Kuala Lumpur, Malaysia</w:t>
      </w:r>
      <w:r>
        <w:t xml:space="preserve">, who benefit from improved safety infrastructure.</w:t>
      </w:r>
    </w:p>
    <w:bookmarkEnd w:id="32"/>
    <w:bookmarkStart w:id="33" w:name="conclusion"/>
    <w:p>
      <w:pPr>
        <w:pStyle w:val="Heading2"/>
      </w:pPr>
      <w:r>
        <w:t xml:space="preserve">7. Conclusion</w:t>
      </w:r>
    </w:p>
    <w:p>
      <w:pPr>
        <w:pStyle w:val="FirstParagraph"/>
      </w:pPr>
      <w:r>
        <w:t xml:space="preserve">The protection of life and property in the bustling metropolis of</w:t>
      </w:r>
      <w:r>
        <w:t xml:space="preserve"> </w:t>
      </w:r>
      <w:r>
        <w:rPr>
          <w:bCs/>
          <w:b/>
        </w:rPr>
        <w:t xml:space="preserve">Kuala Lumpur, Malaysia,</w:t>
      </w:r>
      <w:r>
        <w:t xml:space="preserve"> </w:t>
      </w:r>
      <w:r>
        <w:t xml:space="preserve">rests heavily on the shoulders of its brave</w:t>
      </w:r>
      <w:r>
        <w:t xml:space="preserve"> </w:t>
      </w:r>
      <w:r>
        <w:t xml:space="preserve">Firefighter</w:t>
      </w:r>
      <w:r>
        <w:t xml:space="preserve">s. This Project Report underscores the urgent need for modernization enhanced training and improved welfare standards. By adopting these recommendations, we can ensure that our emergency responders are equipped with the best possible tools and support to face the unique challenges of urban firefighting in one of Southeast Asia's most vital cities.</w:t>
      </w:r>
    </w:p>
    <w:p>
      <w:pPr>
        <w:pStyle w:val="BodyText"/>
      </w:pPr>
      <w:r>
        <w:t xml:space="preserve">We urge stakeholders to approve this initiative promptly so that improvements can begin without delay. The safety and efficiency of</w:t>
      </w:r>
      <w:r>
        <w:t xml:space="preserve"> </w:t>
      </w:r>
      <w:r>
        <w:rPr>
          <w:bCs/>
          <w:b/>
        </w:rPr>
        <w:t xml:space="preserve">Firefighter</w:t>
      </w:r>
      <w:r>
        <w:t xml:space="preserve"> </w:t>
      </w:r>
      <w:r>
        <w:t xml:space="preserve">units across</w:t>
      </w:r>
      <w:r>
        <w:t xml:space="preserve"> </w:t>
      </w:r>
      <w:r>
        <w:t xml:space="preserve">Kuala Lumpur, Malaysia,</w:t>
      </w:r>
      <w:r>
        <w:t xml:space="preserve"> </w:t>
      </w:r>
      <w:r>
        <w:t xml:space="preserve">are paramount to the security and prosperity of all its residents.</w:t>
      </w:r>
    </w:p>
    <w:bookmarkEnd w:id="33"/>
    <w:bookmarkStart w:id="34" w:name="appendices"/>
    <w:p>
      <w:pPr>
        <w:pStyle w:val="Heading2"/>
      </w:pPr>
      <w:r>
        <w:t xml:space="preserve">8. Appendices</w:t>
      </w:r>
    </w:p>
    <w:p>
      <w:pPr>
        <w:pStyle w:val="FirstParagraph"/>
      </w:pPr>
      <w:r>
        <w:t xml:space="preserve">(Appendix A includes detailed technical specifications for proposed high-reach vehicles)</w:t>
      </w:r>
      <w:r>
        <w:br/>
      </w:r>
      <w:r>
        <w:t xml:space="preserve">(Appendix B provides a breakdown of projected costs per district in Kuala Lumpur, Malaysia)</w:t>
      </w:r>
      <w:r>
        <w:br/>
      </w:r>
      <w:r>
        <w:t xml:space="preserve">(Appendix C outlines the curriculum for the new high-rise firefighting certification)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Firefighter Safety and Operational Enhancement in Malaysia Kuala Lumpur</dc:title>
  <dc:creator/>
  <dc:language>en</dc:language>
  <cp:keywords/>
  <dcterms:created xsi:type="dcterms:W3CDTF">2026-07-29T13:57:44Z</dcterms:created>
  <dcterms:modified xsi:type="dcterms:W3CDTF">2026-07-29T13:57:44Z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