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60877fdd37e741b4f5a883f703910109dec0b8c"/>
    <w:p>
      <w:pPr>
        <w:pStyle w:val="Heading1"/>
      </w:pPr>
      <w:r>
        <w:t xml:space="preserve">Project Report: Firefighter Preparedness and Operational Strategy</w:t>
      </w:r>
      <w:r>
        <w:br/>
      </w:r>
      <w:r>
        <w:t xml:space="preserve">New Zealand Auckland Region</w:t>
      </w:r>
    </w:p>
    <w:bookmarkStart w:id="20" w:name="executive-summary"/>
    <w:p>
      <w:pPr>
        <w:pStyle w:val="Heading2"/>
      </w:pPr>
      <w:r>
        <w:t xml:space="preserve">Executive Summary</w:t>
      </w:r>
    </w:p>
    <w:p>
      <w:pPr>
        <w:pStyle w:val="FirstParagraph"/>
      </w:pPr>
      <w:r>
        <w:t xml:space="preserve">This Project Report provides a comprehensive analysis of the current state, challenges, and strategic requirements for Firefighter operations within New Zealand Auckland. As the largest urban center in New Zealand, Auckland faces unique environmental and demographic pressures that necessitate robust emergency response protocols. This document outlines the critical role of fire suppression teams in protecting lives, property, and infrastructure across both urban density zones and rural hinterlands.</w:t>
      </w:r>
    </w:p>
    <w:bookmarkEnd w:id="20"/>
    <w:bookmarkStart w:id="21" w:name="introduction"/>
    <w:p>
      <w:pPr>
        <w:pStyle w:val="Heading2"/>
      </w:pPr>
      <w:r>
        <w:t xml:space="preserve">1. Introduction</w:t>
      </w:r>
    </w:p>
    <w:p>
      <w:pPr>
        <w:pStyle w:val="FirstParagraph"/>
      </w:pPr>
      <w:r>
        <w:t xml:space="preserve">The New Zealand Auckland region is characterized by its rapid population growth, diverse geographical landscape, and specific climatic conditions that influence fire risk profiles. The primary objective of this project report is to evaluate the efficacy of current Firefighter deployment strategies and identify areas for improvement in readiness, equipment procurement, and community engagement. Given Auckland’s status as a global city with significant international trade links via its ports, the stakes for emergency response efficiency are exceptionally high.</w:t>
      </w:r>
    </w:p>
    <w:p>
      <w:pPr>
        <w:pStyle w:val="BodyText"/>
      </w:pPr>
      <w:r>
        <w:t xml:space="preserve">The term "Firefighter" here encompasses not only those engaged in direct fire suppression but also rescue personnel, hazmat specialists, and prevention officers who work collaboratively under the Auckland Council Fire &amp; Rescue Services framework. Understanding the specific context of New Zealand Auckland is vital for tailoring resources effectively.</w:t>
      </w:r>
    </w:p>
    <w:bookmarkEnd w:id="21"/>
    <w:bookmarkStart w:id="22" w:name="current-operational-landscape"/>
    <w:p>
      <w:pPr>
        <w:pStyle w:val="Heading2"/>
      </w:pPr>
      <w:r>
        <w:t xml:space="preserve">2. Current Operational Landscape</w:t>
      </w:r>
    </w:p>
    <w:p>
      <w:pPr>
        <w:pStyle w:val="FirstParagraph"/>
      </w:pPr>
      <w:r>
        <w:t xml:space="preserve">In New Zealand Auckland, Firefighters operate across a varied terrain that includes high-rise commercial districts in the Central Business District (CBD), sprawling suburban residential areas, and rugged coastal or bushland environments. The dual nature of this geography creates distinct operational challenges:</w:t>
      </w:r>
    </w:p>
    <w:p>
      <w:pPr>
        <w:numPr>
          <w:ilvl w:val="0"/>
          <w:numId w:val="1001"/>
        </w:numPr>
        <w:pStyle w:val="Compact"/>
      </w:pPr>
      <w:r>
        <w:rPr>
          <w:bCs/>
          <w:b/>
        </w:rPr>
        <w:t xml:space="preserve">Urban Density:</w:t>
      </w:r>
      <w:r>
        <w:t xml:space="preserve"> </w:t>
      </w:r>
      <w:r>
        <w:t xml:space="preserve">In areas such as Britomart and Parnell, narrow streets and heavy traffic congestion can impede the rapid deployment of Firefighter appliances. Response times are critical in these zones where structural fires can spread rapidly due to close proximity of buildings.</w:t>
      </w:r>
    </w:p>
    <w:p>
      <w:pPr>
        <w:numPr>
          <w:ilvl w:val="0"/>
          <w:numId w:val="1001"/>
        </w:numPr>
        <w:pStyle w:val="Compact"/>
      </w:pPr>
      <w:r>
        <w:rPr>
          <w:bCs/>
          <w:b/>
        </w:rPr>
        <w:t xml:space="preserve">Rural Interface Zones:</w:t>
      </w:r>
      <w:r>
        <w:t xml:space="preserve"> </w:t>
      </w:r>
      <w:r>
        <w:t xml:space="preserve">Suburbs extending towards the Waitākere Ranges or North Shore present a significant bushfire risk, particularly during the dry summer months. Firefighters must be trained in wildland-urban interface (WUI) tactics to protect homes from encroaching vegetation fires.</w:t>
      </w:r>
    </w:p>
    <w:p>
      <w:pPr>
        <w:numPr>
          <w:ilvl w:val="0"/>
          <w:numId w:val="1001"/>
        </w:numPr>
        <w:pStyle w:val="Compact"/>
      </w:pPr>
      <w:r>
        <w:rPr>
          <w:bCs/>
          <w:b/>
        </w:rPr>
        <w:t xml:space="preserve">Industrial and Port Risks:</w:t>
      </w:r>
      <w:r>
        <w:t xml:space="preserve"> </w:t>
      </w:r>
      <w:r>
        <w:t xml:space="preserve">Auckland is home to major industrial zones and one of New Zealand's largest ports. Hazardous material incidents require specialized Firefighter training and equipment, distinct from standard structural firefighting protocols.</w:t>
      </w:r>
    </w:p>
    <w:bookmarkEnd w:id="22"/>
    <w:bookmarkStart w:id="23" w:name="key-challenges-facing-firefighters"/>
    <w:p>
      <w:pPr>
        <w:pStyle w:val="Heading2"/>
      </w:pPr>
      <w:r>
        <w:t xml:space="preserve">3. Key Challenges Facing Firefighters</w:t>
      </w:r>
    </w:p>
    <w:p>
      <w:pPr>
        <w:pStyle w:val="FirstParagraph"/>
      </w:pPr>
      <w:r>
        <w:rPr>
          <w:bCs/>
          <w:b/>
        </w:rPr>
        <w:t xml:space="preserve">Aging Infrastructure:</w:t>
      </w:r>
      <w:r>
        <w:t xml:space="preserve"> </w:t>
      </w:r>
      <w:r>
        <w:t xml:space="preserve">Much of Auckland’s housing stock and industrial infrastructure dates back several decades. Older electrical systems and building materials pose increased fire risks, requiring Firefighters to adapt their entry and suppression techniques accordingly.</w:t>
      </w:r>
    </w:p>
    <w:p>
      <w:pPr>
        <w:pStyle w:val="BodyText"/>
      </w:pPr>
      <w:r>
        <w:rPr>
          <w:bCs/>
          <w:b/>
        </w:rPr>
        <w:t xml:space="preserve">Climate Change Impact:</w:t>
      </w:r>
      <w:r>
        <w:t xml:space="preserve">New Zealand Auckland has experienced increasingly frequent heatwaves and prolonged dry spells. These conditions significantly elevate the risk of wildfire events in the surrounding regional parks. Firefighters are seeing longer operational seasons and more intense fire behaviors, straining existing resources.</w:t>
      </w:r>
    </w:p>
    <w:p>
      <w:pPr>
        <w:pStyle w:val="BodyText"/>
      </w:pPr>
      <w:r>
        <w:rPr>
          <w:bCs/>
          <w:b/>
        </w:rPr>
        <w:t xml:space="preserve">Staffing and Retention:</w:t>
      </w:r>
      <w:r>
        <w:t xml:space="preserve"> </w:t>
      </w:r>
      <w:r>
        <w:t xml:space="preserve">Like many emergency services globally, there is a need to ensure adequate staffing levels for Firefighter roles. Shift patterns must account for fatigue management while ensuring 24/7 coverage across all stations in the New Zealand Auckland region.</w:t>
      </w:r>
    </w:p>
    <w:bookmarkEnd w:id="23"/>
    <w:bookmarkStart w:id="24" w:name="strategic-recommendations"/>
    <w:p>
      <w:pPr>
        <w:pStyle w:val="Heading2"/>
      </w:pPr>
      <w:r>
        <w:t xml:space="preserve">4. Strategic Recommendations</w:t>
      </w:r>
    </w:p>
    <w:p>
      <w:pPr>
        <w:pStyle w:val="FirstParagraph"/>
      </w:pPr>
      <w:r>
        <w:t xml:space="preserve">To enhance the operational capacity of Firefighters in New Zealand Auckland, several strategic initiatives are recommended:</w:t>
      </w:r>
    </w:p>
    <w:p>
      <w:pPr>
        <w:numPr>
          <w:ilvl w:val="0"/>
          <w:numId w:val="1002"/>
        </w:numPr>
        <w:pStyle w:val="Compact"/>
      </w:pPr>
      <w:r>
        <w:rPr>
          <w:bCs/>
          <w:b/>
        </w:rPr>
        <w:t xml:space="preserve">Tech Integration for Rapid Response:</w:t>
      </w:r>
    </w:p>
    <w:p>
      <w:pPr>
        <w:numPr>
          <w:ilvl w:val="0"/>
          <w:numId w:val="1002"/>
        </w:numPr>
        <w:pStyle w:val="Compact"/>
      </w:pPr>
      <w:r>
        <w:rPr>
          <w:bCs/>
          <w:b/>
        </w:rPr>
        <w:t xml:space="preserve">Specialized Training Modules:</w:t>
      </w:r>
    </w:p>
    <w:p>
      <w:pPr>
        <w:numPr>
          <w:ilvl w:val="0"/>
          <w:numId w:val="1002"/>
        </w:numPr>
        <w:pStyle w:val="Compact"/>
      </w:pPr>
      <w:r>
        <w:rPr>
          <w:bCs/>
          <w:b/>
        </w:rPr>
        <w:t xml:space="preserve">Community Education Programs:</w:t>
      </w:r>
    </w:p>
    <w:p>
      <w:pPr>
        <w:numPr>
          <w:ilvl w:val="0"/>
          <w:numId w:val="1002"/>
        </w:numPr>
        <w:pStyle w:val="Compact"/>
      </w:pPr>
      <w:r>
        <w:rPr>
          <w:bCs/>
          <w:b/>
        </w:rPr>
        <w:t xml:space="preserve">Eco-Friendly Equipment Transition:</w:t>
      </w:r>
    </w:p>
    <w:bookmarkEnd w:id="24"/>
    <w:bookmarkStart w:id="25" w:name="financial-and-resource-implications"/>
    <w:p>
      <w:pPr>
        <w:pStyle w:val="Heading2"/>
      </w:pPr>
      <w:r>
        <w:t xml:space="preserve">5. Financial and Resource Implications</w:t>
      </w:r>
    </w:p>
    <w:p>
      <w:pPr>
        <w:pStyle w:val="FirstParagraph"/>
      </w:pPr>
      <w:r>
        <w:t xml:space="preserve">The implementation of these recommendations requires substantial investment. However, the cost-benefit analysis favors proactive measures. The economic impact of major fire incidents in New Zealand Auckland can range from millions to billions in damages and business interruption costs.</w:t>
      </w:r>
    </w:p>
    <w:p>
      <w:pPr>
        <w:pStyle w:val="BodyText"/>
      </w:pPr>
      <w:r>
        <w:t xml:space="preserve">Funding should be sought through a combination of local council rates, central government grants via the Ministry of Civil Defence &amp; Emergency Management (MCDEM), and potential private-sector partnerships for industrial hazard mitigation.</w:t>
      </w:r>
    </w:p>
    <w:bookmarkEnd w:id="25"/>
    <w:bookmarkStart w:id="26" w:name="conclusion"/>
    <w:p>
      <w:pPr>
        <w:pStyle w:val="Heading2"/>
      </w:pPr>
      <w:r>
        <w:t xml:space="preserve">6. Conclusion</w:t>
      </w:r>
    </w:p>
    <w:p>
      <w:pPr>
        <w:pStyle w:val="FirstParagraph"/>
      </w:pPr>
      <w:r>
        <w:t xml:space="preserve">The role of the Firefighter in New Zealand Auckland is more critical than ever. As the city continues to grow and climate patterns shift, the resilience of emergency services will determine the safety and economic stability of the region. This Project Report underscores that sustained investment in training, technology, and infrastructure is essential.</w:t>
      </w:r>
    </w:p>
    <w:p>
      <w:pPr>
        <w:pStyle w:val="BodyText"/>
      </w:pPr>
      <w:r>
        <w:t xml:space="preserve">By aligning Firefighter strategies with the unique geographical and demographic realities of New Zealand Auckland, we can ensure a safer future for all residents. The collaboration between emergency services, urban planners, and the community will be key to mitigating risks effectively. Ultimately, a well-prepared Firefighter force is the backbone of public safety in this vibrant New Zealand city.</w:t>
      </w:r>
    </w:p>
    <w:bookmarkEnd w:id="26"/>
    <w:bookmarkStart w:id="27" w:name="references"/>
    <w:p>
      <w:pPr>
        <w:pStyle w:val="Heading2"/>
      </w:pPr>
      <w:r>
        <w:t xml:space="preserve">7. References</w:t>
      </w:r>
    </w:p>
    <w:p>
      <w:pPr>
        <w:numPr>
          <w:ilvl w:val="0"/>
          <w:numId w:val="1003"/>
        </w:numPr>
        <w:pStyle w:val="Compact"/>
      </w:pPr>
      <w:r>
        <w:t xml:space="preserve">Auckland Council Fire &amp; Rescue Services Annual Reports</w:t>
      </w:r>
    </w:p>
    <w:p>
      <w:pPr>
        <w:numPr>
          <w:ilvl w:val="0"/>
          <w:numId w:val="1003"/>
        </w:numPr>
        <w:pStyle w:val="Compact"/>
      </w:pPr>
      <w:r>
        <w:t xml:space="preserve">New Zealand Ministry of Civil Defence &amp; Emergency Management Guidelines</w:t>
      </w:r>
    </w:p>
    <w:p>
      <w:pPr>
        <w:numPr>
          <w:ilvl w:val="0"/>
          <w:numId w:val="1003"/>
        </w:numPr>
        <w:pStyle w:val="Compact"/>
      </w:pPr>
      <w:r>
        <w:t xml:space="preserve">Institute of Public Works Engineering Australasia (IPWEA) Infrastructure Standards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New Zealand Auckland</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