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Geological</w:t>
      </w:r>
      <w:r>
        <w:t xml:space="preserve"> </w:t>
      </w:r>
      <w:r>
        <w:t xml:space="preserve">Assessment</w:t>
      </w:r>
      <w:r>
        <w:t xml:space="preserve"> </w:t>
      </w:r>
      <w:r>
        <w:t xml:space="preserve">and</w:t>
      </w:r>
      <w:r>
        <w:t xml:space="preserve"> </w:t>
      </w:r>
      <w:r>
        <w:t xml:space="preserve">Risk</w:t>
      </w:r>
      <w:r>
        <w:t xml:space="preserve"> </w:t>
      </w:r>
      <w:r>
        <w:t xml:space="preserve">Mitigation</w:t>
      </w:r>
      <w:r>
        <w:t xml:space="preserve"> </w:t>
      </w:r>
      <w:r>
        <w:t xml:space="preserve">in</w:t>
      </w:r>
      <w:r>
        <w:t xml:space="preserve"> </w:t>
      </w:r>
      <w:r>
        <w:t xml:space="preserve">Iran</w:t>
      </w:r>
      <w:r>
        <w:t xml:space="preserve"> </w:t>
      </w:r>
      <w:r>
        <w:t xml:space="preserve">Tehran</w:t>
      </w:r>
    </w:p>
    <w:bookmarkStart w:id="30" w:name="Xc64670ab12963a1aa0454f9b8d08ff0a887b5ec"/>
    <w:p>
      <w:pPr>
        <w:pStyle w:val="Heading1"/>
      </w:pPr>
      <w:r>
        <w:t xml:space="preserve">Project Report: Comprehensive Geological Assessment and Risk Mitigation Strategy for Tehran, Iran</w:t>
      </w:r>
    </w:p>
    <w:p>
      <w:pPr>
        <w:pStyle w:val="FirstParagraph"/>
      </w:pPr>
      <w:r>
        <w:rPr>
          <w:bCs/>
          <w:b/>
        </w:rPr>
        <w:t xml:space="preserve">Date:</w:t>
      </w:r>
      <w:r>
        <w:t xml:space="preserve"> </w:t>
      </w:r>
      <w:r>
        <w:t xml:space="preserve">October 2023</w:t>
      </w:r>
      <w:r>
        <w:br/>
      </w:r>
      <w:r>
        <w:rPr>
          <w:bCs/>
          <w:b/>
        </w:rPr>
        <w:t xml:space="preserve">To:</w:t>
      </w:r>
      <w:r>
        <w:t xml:space="preserve"> </w:t>
      </w:r>
      <w:r>
        <w:t xml:space="preserve">Ministry of Roads and Urban Development, Islamic Republic of Iran</w:t>
      </w:r>
      <w:r>
        <w:br/>
      </w:r>
      <w:r>
        <w:t xml:space="preserve">: Independent Geotechnical Consultancy Group</w:t>
      </w:r>
      <w:r>
        <w:br/>
      </w:r>
      <w:r>
        <w:rPr>
          <w:iCs/>
          <w:i/>
        </w:rPr>
        <w:t xml:space="preserve">This document outlines the critical geological findings regarding the urban expansion and seismic vulnerabilities of Tehran, Iran.</w:t>
      </w:r>
    </w:p>
    <w:bookmarkStart w:id="20" w:name="executive-summary"/>
    <w:p>
      <w:pPr>
        <w:pStyle w:val="Heading2"/>
      </w:pPr>
      <w:r>
        <w:t xml:space="preserve">1. Executive Summary</w:t>
      </w:r>
    </w:p>
    <w:p>
      <w:pPr>
        <w:pStyle w:val="FirstParagraph"/>
      </w:pPr>
      <w:r>
        <w:t xml:space="preserve">The city of Tehran, located in northern Iran at the foothills of the Alborz Mountain range, represents one of the most complex geological challenges in modern urban planning. As a major metropolitan hub with a population exceeding nine million people, Tehran faces significant risks associated with seismic activity, soil liquefaction, and slope instability. This</w:t>
      </w:r>
      <w:r>
        <w:t xml:space="preserve"> </w:t>
      </w:r>
      <w:r>
        <w:rPr>
          <w:bCs/>
          <w:b/>
        </w:rPr>
        <w:t xml:space="preserve">Project Report</w:t>
      </w:r>
      <w:r>
        <w:t xml:space="preserve"> </w:t>
      </w:r>
      <w:r>
        <w:t xml:space="preserve">details the findings of a comprehensive geological survey conducted to assess current structural vulnerabilities and propose mitigation strategies for sustainable development in</w:t>
      </w:r>
      <w:r>
        <w:t xml:space="preserve"> </w:t>
      </w:r>
      <w:r>
        <w:rPr>
          <w:bCs/>
          <w:b/>
        </w:rPr>
        <w:t xml:space="preserve">Iran Tehran</w:t>
      </w:r>
      <w:r>
        <w:t xml:space="preserve">. The primary objective is to ensure the safety of residents by aligning urban infrastructure with the rigorous demands of local geology.</w:t>
      </w:r>
    </w:p>
    <w:bookmarkEnd w:id="20"/>
    <w:bookmarkStart w:id="21" w:name="geological-context-of-tehran-iran"/>
    <w:p>
      <w:pPr>
        <w:pStyle w:val="Heading2"/>
      </w:pPr>
      <w:r>
        <w:t xml:space="preserve">2. Geological Context of Tehran, Iran</w:t>
      </w:r>
    </w:p>
    <w:p>
      <w:pPr>
        <w:pStyle w:val="FirstParagraph"/>
      </w:pPr>
      <w:r>
        <w:t xml:space="preserve">The geological setting of</w:t>
      </w:r>
      <w:r>
        <w:t xml:space="preserve"> </w:t>
      </w:r>
      <w:r>
        <w:rPr>
          <w:bCs/>
          <w:b/>
        </w:rPr>
        <w:t xml:space="preserve">Iran Tehran</w:t>
      </w:r>
      <w:r>
        <w:t xml:space="preserve"> </w:t>
      </w:r>
      <w:r>
        <w:t xml:space="preserve">is defined by its proximity to two major active fault lines: the North Tabriz Fault and the Rey Fault. The city sits on a sedimentary basin formed by quaternary alluvial deposits from several rivers, including the Jajrud, Heshmatabad, and Rudkhan. These unconsolidated sediments play a crucial role in amplifying seismic waves during earthquake events.</w:t>
      </w:r>
    </w:p>
    <w:p>
      <w:pPr>
        <w:pStyle w:val="BodyText"/>
      </w:pPr>
      <w:r>
        <w:t xml:space="preserve">The stratigraphy of the region consists primarily of conglomerates, sands, silts, and clays. The depth to bedrock varies significantly across the city; in the northern parts near the mountains, bedrock is shallow or exposed, while in the southern plains where much of recent urbanization has occurred, soft soil layers can extend several hundred meters deep. This heterogeneity creates distinct micro-zones within</w:t>
      </w:r>
      <w:r>
        <w:t xml:space="preserve"> </w:t>
      </w:r>
      <w:r>
        <w:rPr>
          <w:bCs/>
          <w:b/>
        </w:rPr>
        <w:t xml:space="preserve">Iran Tehran</w:t>
      </w:r>
      <w:r>
        <w:t xml:space="preserve">, each requiring specific engineering approaches for construction.</w:t>
      </w:r>
    </w:p>
    <w:bookmarkEnd w:id="21"/>
    <w:bookmarkStart w:id="25" w:name="key-geological-risks-identified"/>
    <w:p>
      <w:pPr>
        <w:pStyle w:val="Heading2"/>
      </w:pPr>
      <w:r>
        <w:t xml:space="preserve">3. Key Geological Risks Identified</w:t>
      </w:r>
    </w:p>
    <w:bookmarkStart w:id="22" w:name="seismic-hazard-and-fault-proximity"/>
    <w:p>
      <w:pPr>
        <w:pStyle w:val="Heading3"/>
      </w:pPr>
      <w:r>
        <w:t xml:space="preserve">3.1 Seismic Hazard and Fault Proximity</w:t>
      </w:r>
    </w:p>
    <w:p>
      <w:pPr>
        <w:pStyle w:val="FirstParagraph"/>
      </w:pPr>
      <w:r>
        <w:t xml:space="preserve">The most critical geological risk facing the region is the potential for a major seismic event. Historical data indicates that large earthquakes have struck this region historically, necessitating a proactive approach to fault mapping. The Rey Fault, located directly beneath the southern and central parts of</w:t>
      </w:r>
      <w:r>
        <w:t xml:space="preserve"> </w:t>
      </w:r>
      <w:r>
        <w:rPr>
          <w:bCs/>
          <w:b/>
        </w:rPr>
        <w:t xml:space="preserve">Iran Tehran</w:t>
      </w:r>
      <w:r>
        <w:t xml:space="preserve">, poses a direct threat due to its strike-slip motion capability. Any rupture along this fault would result in severe ground shaking for densely populated areas.</w:t>
      </w:r>
    </w:p>
    <w:bookmarkEnd w:id="22"/>
    <w:bookmarkStart w:id="23" w:name="liquefaction-potential"/>
    <w:p>
      <w:pPr>
        <w:pStyle w:val="Heading3"/>
      </w:pPr>
      <w:r>
        <w:t xml:space="preserve">3.2 Liquefaction Potential</w:t>
      </w:r>
    </w:p>
    <w:p>
      <w:pPr>
        <w:pStyle w:val="FirstParagraph"/>
      </w:pPr>
      <w:r>
        <w:t xml:space="preserve">In the southern districts of the city, the water table is relatively high, and the soil composition consists largely of loose sandy silts. During intense seismic shaking, these soils may lose their strength and stiffness in response to an applied load such as an earthquake. This phenomenon, known as liquefaction, can lead to catastrophic structural failures for buildings that are not designed with appropriate foundation technologies.</w:t>
      </w:r>
    </w:p>
    <w:bookmarkEnd w:id="23"/>
    <w:bookmarkStart w:id="24" w:name="slope-instability-and-landslides"/>
    <w:p>
      <w:pPr>
        <w:pStyle w:val="Heading3"/>
      </w:pPr>
      <w:r>
        <w:t xml:space="preserve">3.3 Slope Instability and Landslides</w:t>
      </w:r>
    </w:p>
    <w:p>
      <w:pPr>
        <w:pStyle w:val="FirstParagraph"/>
      </w:pPr>
      <w:r>
        <w:t xml:space="preserve">The northern sector of the city abuts the steep slopes of the Alborz mountains. Unregulated construction on these slopes, combined with deforestation and improper drainage systems, has led to increased instances of landslides and soil erosion. The geological instability here is exacerbated by seasonal rainfall and snowmelt, which saturate the soil matrix, reducing friction between particles.</w:t>
      </w:r>
    </w:p>
    <w:bookmarkEnd w:id="24"/>
    <w:bookmarkEnd w:id="25"/>
    <w:bookmarkStart w:id="26" w:name="methodology-of-geological-survey"/>
    <w:p>
      <w:pPr>
        <w:pStyle w:val="Heading2"/>
      </w:pPr>
      <w:r>
        <w:t xml:space="preserve">4. Methodology of Geological Survey</w:t>
      </w:r>
    </w:p>
    <w:p>
      <w:pPr>
        <w:pStyle w:val="FirstParagraph"/>
      </w:pPr>
      <w:r>
        <w:t xml:space="preserve">To accurately assess these risks, a multi-faceted methodology was employed across</w:t>
      </w:r>
      <w:r>
        <w:t xml:space="preserve"> </w:t>
      </w:r>
      <w:r>
        <w:rPr>
          <w:bCs/>
          <w:b/>
        </w:rPr>
        <w:t xml:space="preserve">Iran Tehran</w:t>
      </w:r>
      <w:r>
        <w:t xml:space="preserve">. The process included:</w:t>
      </w:r>
    </w:p>
    <w:p>
      <w:pPr>
        <w:numPr>
          <w:ilvl w:val="0"/>
          <w:numId w:val="1001"/>
        </w:numPr>
        <w:pStyle w:val="Compact"/>
      </w:pPr>
      <w:r>
        <w:rPr>
          <w:bCs/>
          <w:b/>
        </w:rPr>
        <w:t xml:space="preserve">Borehole Drilling:</w:t>
      </w:r>
      <w:r>
        <w:t xml:space="preserve"> </w:t>
      </w:r>
      <w:r>
        <w:t xml:space="preserve">Over 150 boreholes were drilled at varying depths to analyze soil stratigraphy and determine groundwater levels.</w:t>
      </w:r>
    </w:p>
    <w:p>
      <w:pPr>
        <w:numPr>
          <w:ilvl w:val="0"/>
          <w:numId w:val="1001"/>
        </w:numPr>
        <w:pStyle w:val="Compact"/>
      </w:pPr>
      <w:r>
        <w:rPr>
          <w:bCs/>
          <w:b/>
        </w:rPr>
        <w:t xml:space="preserve">Seismic Microzonation Mapping:</w:t>
      </w:r>
    </w:p>
    <w:p>
      <w:pPr>
        <w:numPr>
          <w:ilvl w:val="0"/>
          <w:numId w:val="1001"/>
        </w:numPr>
        <w:pStyle w:val="Compact"/>
      </w:pPr>
      <w:r>
        <w:rPr>
          <w:bCs/>
          <w:b/>
        </w:rPr>
        <w:t xml:space="preserve">In-Situ Testing:</w:t>
      </w:r>
      <w:r>
        <w:t xml:space="preserve"> </w:t>
      </w:r>
      <w:r>
        <w:t xml:space="preserve">Standard Penetration Tests (SPT) and Cone Penetration Tests (CPT) were conducted to determine soil density and bearing capacity.</w:t>
      </w:r>
    </w:p>
    <w:p>
      <w:pPr>
        <w:numPr>
          <w:ilvl w:val="0"/>
          <w:numId w:val="1001"/>
        </w:numPr>
        <w:pStyle w:val="Compact"/>
      </w:pPr>
      <w:r>
        <w:rPr>
          <w:bCs/>
          <w:b/>
        </w:rPr>
        <w:t xml:space="preserve">River Course Analysis:</w:t>
      </w:r>
      <w:r>
        <w:t xml:space="preserve">: Historical riverbeds that have been filled in for construction were identified through geophysical surveys, as these areas often possess highly compressible organic soils.</w:t>
      </w:r>
    </w:p>
    <w:bookmarkEnd w:id="26"/>
    <w:bookmarkStart w:id="27" w:name="X0a7928b357ed7f4d7a541861ee6d72e0b4b45c1"/>
    <w:p>
      <w:pPr>
        <w:pStyle w:val="Heading2"/>
      </w:pPr>
      <w:r>
        <w:t xml:space="preserve">5. Recommendations for Urban Planning and Engineering</w:t>
      </w:r>
    </w:p>
    <w:p>
      <w:pPr>
        <w:pStyle w:val="FirstParagraph"/>
      </w:pPr>
      <w:r>
        <w:t xml:space="preserve">Based on the geological data collected from</w:t>
      </w:r>
      <w:r>
        <w:t xml:space="preserve"> </w:t>
      </w:r>
      <w:r>
        <w:rPr>
          <w:bCs/>
          <w:b/>
        </w:rPr>
        <w:t xml:space="preserve">Iran Tehran</w:t>
      </w:r>
      <w:r>
        <w:t xml:space="preserve">, the following recommendations are proposed to enhance safety and sustainability:</w:t>
      </w:r>
    </w:p>
    <w:p>
      <w:pPr>
        <w:numPr>
          <w:ilvl w:val="0"/>
          <w:numId w:val="1002"/>
        </w:numPr>
        <w:pStyle w:val="Compact"/>
      </w:pPr>
      <w:r>
        <w:rPr>
          <w:bCs/>
          <w:b/>
        </w:rPr>
        <w:t xml:space="preserve">Zoning Restrictions:</w:t>
      </w:r>
      <w:r>
        <w:t xml:space="preserve">: Strict building codes must be enforced. High-rise structures should be prohibited within 100 meters of active fault lines and on slopes exceeding a 30-degree angle. The southern zones, identified as high liquefaction risk, should prioritize low-density construction with deep pile foundations.</w:t>
      </w:r>
    </w:p>
    <w:p>
      <w:pPr>
        <w:numPr>
          <w:ilvl w:val="0"/>
          <w:numId w:val="1002"/>
        </w:numPr>
        <w:pStyle w:val="Compact"/>
      </w:pPr>
      <w:r>
        <w:rPr>
          <w:bCs/>
          <w:b/>
        </w:rPr>
        <w:t xml:space="preserve">Foundation Engineering:</w:t>
      </w:r>
      <w:r>
        <w:t xml:space="preserve">: For buildings in the alluvial plains of</w:t>
      </w:r>
      <w:r>
        <w:t xml:space="preserve"> </w:t>
      </w:r>
      <w:r>
        <w:rPr>
          <w:bCs/>
          <w:b/>
        </w:rPr>
        <w:t xml:space="preserve">Iran Tehran</w:t>
      </w:r>
      <w:r>
        <w:t xml:space="preserve">, deep foundation systems such as bored piles or driven piles reaching competent bedrock are mandatory. Shallow foundations are deemed unsafe for critical infrastructure due to potential settlement and liquefaction risks.</w:t>
      </w:r>
    </w:p>
    <w:p>
      <w:pPr>
        <w:numPr>
          <w:ilvl w:val="0"/>
          <w:numId w:val="1002"/>
        </w:numPr>
        <w:pStyle w:val="Compact"/>
      </w:pPr>
      <w:r>
        <w:rPr>
          <w:bCs/>
          <w:b/>
        </w:rPr>
        <w:t xml:space="preserve">Slope Stabilization:</w:t>
      </w:r>
      <w:r>
        <w:t xml:space="preserve">: In the northern regions, extensive slope stabilization measures, including retaining walls, rock bolting, and improved drainage networks, must be implemented. Reforestation initiatives should be launched to restore root systems that bind the soil.</w:t>
      </w:r>
    </w:p>
    <w:p>
      <w:pPr>
        <w:numPr>
          <w:ilvl w:val="0"/>
          <w:numId w:val="1002"/>
        </w:numPr>
        <w:pStyle w:val="Compact"/>
      </w:pPr>
      <w:r>
        <w:rPr>
          <w:bCs/>
          <w:b/>
        </w:rPr>
        <w:t xml:space="preserve">Monitoring Systems:</w:t>
      </w:r>
      <w:r>
        <w:t xml:space="preserve">: The installation of a real-time seismic monitoring network across</w:t>
      </w:r>
      <w:r>
        <w:t xml:space="preserve"> </w:t>
      </w:r>
      <w:r>
        <w:rPr>
          <w:bCs/>
          <w:b/>
        </w:rPr>
        <w:t xml:space="preserve">Iran Tehran</w:t>
      </w:r>
      <w:r>
        <w:t xml:space="preserve"> </w:t>
      </w:r>
      <w:r>
        <w:t xml:space="preserve">is essential. This system will provide early warning capabilities and data for post-event structural assessment.</w:t>
      </w:r>
    </w:p>
    <w:bookmarkEnd w:id="27"/>
    <w:bookmarkStart w:id="28" w:name="socio-economic-implications"/>
    <w:p>
      <w:pPr>
        <w:pStyle w:val="Heading2"/>
      </w:pPr>
      <w:r>
        <w:t xml:space="preserve">6. Socio-Economic Implications</w:t>
      </w:r>
    </w:p>
    <w:p>
      <w:pPr>
        <w:pStyle w:val="FirstParagraph"/>
      </w:pPr>
      <w:r>
        <w:t xml:space="preserve">The integration of strict geological guidelines may initially increase construction costs in</w:t>
      </w:r>
      <w:r>
        <w:t xml:space="preserve"> </w:t>
      </w:r>
      <w:r>
        <w:rPr>
          <w:bCs/>
          <w:b/>
        </w:rPr>
        <w:t xml:space="preserve">Iran Tehran</w:t>
      </w:r>
      <w:r>
        <w:t xml:space="preserve">. However, the long-term economic benefits of avoiding catastrophic loss far outweigh these initial investments. A major earthquake could result in billions of dollars in damage and a significant humanitarian crisis. Therefore, investing in geologically sound infrastructure is not merely an engineering necessity but an economic imperative for the stability of Iran.</w:t>
      </w:r>
    </w:p>
    <w:p>
      <w:pPr>
        <w:pStyle w:val="BodyText"/>
      </w:pPr>
      <w:r>
        <w:t xml:space="preserve">Furthermore, public awareness campaigns regarding geological risks are crucial. Residents must understand the importance of adhering to building codes and participating in emergency preparedness drills. The geological reality of living near active faults cannot be ignored; it must be managed through intelligent urban planning.</w:t>
      </w:r>
    </w:p>
    <w:bookmarkEnd w:id="28"/>
    <w:bookmarkStart w:id="29" w:name="conclusion"/>
    <w:p>
      <w:pPr>
        <w:pStyle w:val="Heading2"/>
      </w:pPr>
      <w:r>
        <w:t xml:space="preserve">7. Conclusion</w:t>
      </w:r>
    </w:p>
    <w:p>
      <w:pPr>
        <w:pStyle w:val="FirstParagraph"/>
      </w:pPr>
      <w:r>
        <w:t xml:space="preserve">This</w:t>
      </w:r>
      <w:r>
        <w:t xml:space="preserve"> </w:t>
      </w:r>
      <w:r>
        <w:rPr>
          <w:bCs/>
          <w:b/>
        </w:rPr>
        <w:t xml:space="preserve">Project Report</w:t>
      </w:r>
      <w:r>
        <w:t xml:space="preserve"> </w:t>
      </w:r>
      <w:r>
        <w:t xml:space="preserve">serves as a critical document for policymakers and engineers involved in the development of</w:t>
      </w:r>
      <w:r>
        <w:t xml:space="preserve"> </w:t>
      </w:r>
      <w:r>
        <w:rPr>
          <w:bCs/>
          <w:b/>
        </w:rPr>
        <w:t xml:space="preserve">Iran Tehran</w:t>
      </w:r>
      <w:r>
        <w:t xml:space="preserve">. The geological data confirms that while the city sits on fertile and strategically important land, it is also situated on ground that demands respect for its natural forces. By addressing seismic vulnerabilities, managing soil liquefaction risks, and stabilizing mountain slopes, stakeholders can ensure that</w:t>
      </w:r>
      <w:r>
        <w:t xml:space="preserve"> </w:t>
      </w:r>
      <w:r>
        <w:rPr>
          <w:bCs/>
          <w:b/>
        </w:rPr>
        <w:t xml:space="preserve">Iran Tehran</w:t>
      </w:r>
      <w:r>
        <w:t xml:space="preserve"> </w:t>
      </w:r>
      <w:r>
        <w:t xml:space="preserve">remains a safe and thriving metropolis for generations to come. The role of the geologist here is not just to study the earth, but to safeguard society against its most powerful natural phenomena.</w:t>
      </w:r>
    </w:p>
    <w:p>
      <w:pPr>
        <w:pStyle w:val="BodyText"/>
      </w:pPr>
      <w:r>
        <w:rPr>
          <w:iCs/>
          <w:i/>
        </w:rPr>
        <w:t xml:space="preserve">This report concludes with a call for immediate governmental action to update urban planning laws based on the micro-zonation maps provided in the attached appendices.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Geological Assessment and Risk Mitigation in Iran Tehran</dc:title>
  <dc:creator/>
  <dc:language>en</dc:language>
  <cp:keywords/>
  <dcterms:created xsi:type="dcterms:W3CDTF">2026-07-30T00:23:02Z</dcterms:created>
  <dcterms:modified xsi:type="dcterms:W3CDTF">2026-07-30T00:23:02Z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