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Brasília,</w:t>
      </w:r>
      <w:r>
        <w:t xml:space="preserve"> </w:t>
      </w:r>
      <w:r>
        <w:t xml:space="preserve">Brazil</w:t>
      </w:r>
    </w:p>
    <w:bookmarkStart w:id="27" w:name="X17796058f594fc2fa02c0cb151591fba347a90c"/>
    <w:p>
      <w:pPr>
        <w:pStyle w:val="Heading1"/>
      </w:pPr>
      <w:r>
        <w:t xml:space="preserve">Project Report: Strategic Graphic Design Services in Brasília, Brazil</w:t>
      </w:r>
    </w:p>
    <w:p>
      <w:pPr>
        <w:pStyle w:val="FirstParagraph"/>
      </w:pPr>
      <w:r>
        <w:rPr>
          <w:bCs/>
          <w:b/>
        </w:rPr>
        <w:t xml:space="preserve">Date:</w:t>
      </w:r>
      <w:r>
        <w:t xml:space="preserve"> </w:t>
      </w:r>
      <w:r>
        <w:t xml:space="preserve">October 2023</w:t>
      </w:r>
      <w:r>
        <w:br/>
      </w:r>
      <w:r>
        <w:rPr>
          <w:bCs/>
          <w:b/>
        </w:rPr>
        <w:t xml:space="preserve">To:</w:t>
      </w:r>
      <w:r>
        <w:t xml:space="preserve"> </w:t>
      </w:r>
      <w:r>
        <w:t xml:space="preserve">Senior Management &amp; Stakeholders</w:t>
      </w:r>
      <w:r>
        <w:br/>
      </w:r>
      <w:r>
        <w:t xml:space="preserve">: Creative Operations Division</w:t>
      </w:r>
      <w:r>
        <w:br/>
      </w:r>
    </w:p>
    <w:p>
      <w:pPr>
        <w:pStyle w:val="BodyText"/>
      </w:pPr>
      <w:r>
        <w:t xml:space="preserve">: Expansion into the Brazilian Capital Market</w:t>
      </w:r>
    </w:p>
    <w:p>
      <w:pPr>
        <w:pStyle w:val="BodyText"/>
      </w:pPr>
      <w:r>
        <w:t xml:space="preserve">Executive Summary</w:t>
      </w:r>
    </w:p>
    <w:p>
      <w:pPr>
        <w:pStyle w:val="BodyText"/>
      </w:pPr>
      <w:r>
        <w:t xml:space="preserve">This</w:t>
      </w:r>
      <w:r>
        <w:t xml:space="preserve"> </w:t>
      </w:r>
      <w:r>
        <w:rPr>
          <w:iCs/>
          <w:i/>
        </w:rPr>
        <w:t xml:space="preserve">Project Report</w:t>
      </w:r>
      <w:r>
        <w:t xml:space="preserve"> </w:t>
      </w:r>
      <w:r>
        <w:t xml:space="preserve">outlines the strategic necessity and operational framework for establishing a specialized Graphic Designer service hub in Brazil. Specifically, this initiative focuses on Brasília as the primary target location due to its unique geopolitical status, high concentration of corporate entities, and robust demand for high-level visual communication. The objective is to leverage the distinct aesthetic requirements of government contracting alongside private sector innovation.</w:t>
      </w:r>
    </w:p>
    <w:p>
      <w:pPr>
        <w:pStyle w:val="BodyText"/>
      </w:pPr>
      <w:r>
        <w:t xml:space="preserve">In recent years, Brazil has emerged as a powerhouse in digital design within Latin America. However, Brasília presents a specific niche that differs significantly from the commercial hubs of São Paulo or Rio de Janeiro. This report details why positioning our</w:t>
      </w:r>
      <w:r>
        <w:t xml:space="preserve"> </w:t>
      </w:r>
      <w:r>
        <w:rPr>
          <w:iCs/>
          <w:i/>
        </w:rPr>
        <w:t xml:space="preserve">Graphic Designer</w:t>
      </w:r>
      <w:r>
        <w:t xml:space="preserve"> </w:t>
      </w:r>
      <w:r>
        <w:t xml:space="preserve">team in</w:t>
      </w:r>
      <w:r>
        <w:t xml:space="preserve"> </w:t>
      </w:r>
      <w:r>
        <w:rPr>
          <w:iCs/>
          <w:i/>
        </w:rPr>
        <w:t xml:space="preserve">Brazil Brasília</w:t>
      </w:r>
      <w:r>
        <w:t xml:space="preserve"> </w:t>
      </w:r>
      <w:r>
        <w:t xml:space="preserve">offers an unparalleled competitive advantage in securing high-value public sector contracts and premium corporate branding deals.</w:t>
      </w:r>
    </w:p>
    <w:bookmarkStart w:id="20" w:name="Xa40f0b2648ce2c0aaceef193e0d4f6d8b5d1a58"/>
    <w:p>
      <w:pPr>
        <w:pStyle w:val="Heading2"/>
      </w:pPr>
      <w:r>
        <w:t xml:space="preserve">1. Market Analysis: The Unique Landscape of Brazil Brasília</w:t>
      </w:r>
    </w:p>
    <w:p>
      <w:pPr>
        <w:pStyle w:val="FirstParagraph"/>
      </w:pPr>
      <w:r>
        <w:t xml:space="preserve">To understand the value proposition, one must first analyze the environment of</w:t>
      </w:r>
      <w:r>
        <w:t xml:space="preserve"> </w:t>
      </w:r>
      <w:r>
        <w:rPr>
          <w:iCs/>
          <w:i/>
        </w:rPr>
        <w:t xml:space="preserve">Brazil Brasília</w:t>
      </w:r>
      <w:r>
        <w:t xml:space="preserve">. As the capital city, Brasília is not merely a municipality; it is a symbol of modernist architecture and political power in South America. The city houses all three branches of government, numerous federal ministries, embassies from over 100 countries, and international organizations such as UN agencies.</w:t>
      </w:r>
    </w:p>
    <w:p>
      <w:pPr>
        <w:pStyle w:val="BodyText"/>
      </w:pPr>
      <w:r>
        <w:rPr>
          <w:bCs/>
          <w:b/>
        </w:rPr>
        <w:t xml:space="preserve">1.1 Public Sector Demand</w:t>
      </w:r>
      <w:r>
        <w:br/>
      </w:r>
      <w:r>
        <w:t xml:space="preserve">Brazilian public administration operates under strict visual identity guidelines set by the Government Communication Management Secretariat (SECOM). Every federal entity requires continuous updates to their</w:t>
      </w:r>
      <w:r>
        <w:t xml:space="preserve"> </w:t>
      </w:r>
      <w:r>
        <w:rPr>
          <w:iCs/>
          <w:i/>
        </w:rPr>
        <w:t xml:space="preserve">Graphic Designer</w:t>
      </w:r>
      <w:r>
        <w:t xml:space="preserve"> </w:t>
      </w:r>
      <w:r>
        <w:t xml:space="preserve">outputs, including infographics for transparency portals, event branding for diplomatic summits, and internal communication materials. This creates a stable, recurring revenue stream that is less volatile than the private sector market.</w:t>
      </w:r>
    </w:p>
    <w:p>
      <w:pPr>
        <w:pStyle w:val="BodyText"/>
      </w:pPr>
      <w:r>
        <w:rPr>
          <w:bCs/>
          <w:b/>
        </w:rPr>
        <w:t xml:space="preserve">1.2 Corporate Presence</w:t>
      </w:r>
      <w:r>
        <w:br/>
      </w:r>
      <w:r>
        <w:t xml:space="preserve">Beyond government work, Brasília hosts the regional headquarters of many Brazilian conglomerates (concessionaires of energy, water, and transportation). These companies operate under intense scrutiny regarding their corporate social responsibility (CSR) reporting. High-quality visual storytelling is essential for these entities to communicate their impact to stakeholders. A</w:t>
      </w:r>
      <w:r>
        <w:t xml:space="preserve"> </w:t>
      </w:r>
      <w:r>
        <w:rPr>
          <w:iCs/>
          <w:i/>
        </w:rPr>
        <w:t xml:space="preserve">Graphic Designer</w:t>
      </w:r>
      <w:r>
        <w:t xml:space="preserve"> </w:t>
      </w:r>
      <w:r>
        <w:t xml:space="preserve">based in</w:t>
      </w:r>
      <w:r>
        <w:t xml:space="preserve"> </w:t>
      </w:r>
      <w:r>
        <w:rPr>
          <w:iCs/>
          <w:i/>
        </w:rPr>
        <w:t xml:space="preserve">Brazil Brasília</w:t>
      </w:r>
      <w:r>
        <w:t xml:space="preserve"> </w:t>
      </w:r>
      <w:r>
        <w:t xml:space="preserve">can provide rapid turnaround times and culturally nuanced design solutions tailored to the local business elite.</w:t>
      </w:r>
    </w:p>
    <w:bookmarkEnd w:id="20"/>
    <w:bookmarkStart w:id="21" w:name="X3b6099a124e3df7ece4d68afacca0b9287e107e"/>
    <w:p>
      <w:pPr>
        <w:pStyle w:val="Heading2"/>
      </w:pPr>
      <w:r>
        <w:t xml:space="preserve">2. Strategic Value of Specialized Graphic Design Expertise</w:t>
      </w:r>
    </w:p>
    <w:p>
      <w:pPr>
        <w:pStyle w:val="FirstParagraph"/>
      </w:pPr>
      <w:r>
        <w:t xml:space="preserve">The role of a</w:t>
      </w:r>
      <w:r>
        <w:t xml:space="preserve"> </w:t>
      </w:r>
      <w:r>
        <w:rPr>
          <w:iCs/>
          <w:i/>
          <w:bCs/>
          <w:b/>
        </w:rPr>
        <w:t xml:space="preserve">Graphic Designer</w:t>
      </w:r>
      <w:r>
        <w:t xml:space="preserve"> </w:t>
      </w:r>
      <w:r>
        <w:t xml:space="preserve">in this context extends far beyond aesthetic creation. In the capital, design is synonymous with trust, compliance, and authority.</w:t>
      </w:r>
    </w:p>
    <w:p>
      <w:pPr>
        <w:pStyle w:val="BodyText"/>
      </w:pPr>
      <w:r>
        <w:rPr>
          <w:bCs/>
          <w:b/>
        </w:rPr>
        <w:t xml:space="preserve">A. Navigating Regulatory Compliance:</w:t>
      </w:r>
      <w:r>
        <w:br/>
      </w:r>
      <w:r>
        <w:t xml:space="preserve">Federal agencies must adhere to complex branding laws that mandate the use of specific color palettes (the yellow and green of Brazil, alongside government blues) and typography standards. Our</w:t>
      </w:r>
      <w:r>
        <w:t xml:space="preserve"> </w:t>
      </w:r>
      <w:r>
        <w:rPr>
          <w:iCs/>
          <w:i/>
        </w:rPr>
        <w:t xml:space="preserve">Graphic Designer</w:t>
      </w:r>
      <w:r>
        <w:t xml:space="preserve"> </w:t>
      </w:r>
      <w:r>
        <w:t xml:space="preserve">professionals will be trained not only in Adobe Creative Suite but also in Brazilian federal decree compliance. This expertise ensures that projects move from approval to print with minimal friction.</w:t>
      </w:r>
    </w:p>
    <w:p>
      <w:pPr>
        <w:pStyle w:val="BodyText"/>
      </w:pPr>
      <w:r>
        <w:rPr>
          <w:bCs/>
          <w:b/>
        </w:rPr>
        <w:t xml:space="preserve">B. Modernist Heritage Integration:</w:t>
      </w:r>
      <w:r>
        <w:br/>
      </w:r>
      <w:r>
        <w:t xml:space="preserve">The architectural genius of Oscar Niemeyer and Lúcio Costa defines the skyline of</w:t>
      </w:r>
      <w:r>
        <w:t xml:space="preserve"> </w:t>
      </w:r>
      <w:r>
        <w:rPr>
          <w:iCs/>
          <w:i/>
        </w:rPr>
        <w:t xml:space="preserve">Brazil Brasília</w:t>
      </w:r>
      <w:r>
        <w:t xml:space="preserve">. Successful design work here must respect this heritage while introducing contemporary digital elements. Our designers will be tasked with creating visual identities that bridge the gap between mid-century modernism and futuristic UI/UX trends, a balance highly valued by local clients.</w:t>
      </w:r>
    </w:p>
    <w:p>
      <w:pPr>
        <w:pStyle w:val="BodyText"/>
      </w:pPr>
      <w:r>
        <w:rPr>
          <w:bCs/>
          <w:b/>
        </w:rPr>
        <w:t xml:space="preserve">C. Bureaucratic Agility:</w:t>
      </w:r>
      <w:r>
        <w:br/>
      </w:r>
      <w:r>
        <w:t xml:space="preserve">By establishing our presence directly in</w:t>
      </w:r>
      <w:r>
        <w:t xml:space="preserve"> </w:t>
      </w:r>
      <w:r>
        <w:rPr>
          <w:iCs/>
          <w:i/>
        </w:rPr>
        <w:t xml:space="preserve">Brazil Brasília</w:t>
      </w:r>
      <w:r>
        <w:t xml:space="preserve">, we eliminate the logistical delays associated with outsourcing design work to other regions or countries. Real-time collaboration with government liaisons and private stakeholders in the Federal District allows for agile iterations, a critical factor when responding to emergency public communications or time-sensitive diplomatic events.</w:t>
      </w:r>
    </w:p>
    <w:bookmarkEnd w:id="21"/>
    <w:bookmarkStart w:id="22" w:name="operational-plan-and-resource-allocation"/>
    <w:p>
      <w:pPr>
        <w:pStyle w:val="Heading2"/>
      </w:pPr>
      <w:r>
        <w:t xml:space="preserve">3. Operational Plan and Resource Allocation</w:t>
      </w:r>
    </w:p>
    <w:p>
      <w:pPr>
        <w:pStyle w:val="FirstParagraph"/>
      </w:pPr>
      <w:r>
        <w:t xml:space="preserve">To successfully execute this</w:t>
      </w:r>
      <w:r>
        <w:t xml:space="preserve"> </w:t>
      </w:r>
      <w:r>
        <w:rPr>
          <w:iCs/>
          <w:i/>
        </w:rPr>
        <w:t xml:space="preserve">Project Report</w:t>
      </w:r>
      <w:r>
        <w:t xml:space="preserve">'s vision, the following operational pillars have been identified: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Pillar</w:t>
            </w:r>
          </w:p>
        </w:tc>
        <w:tc>
          <w:tcPr/>
          <w:p>
            <w:pPr>
              <w:pStyle w:val="Compact"/>
              <w:jc w:val="left"/>
            </w:pPr>
            <w:r>
              <w:t xml:space="preserve">Description of Action in Brazil Brasília</w:t>
            </w:r>
          </w:p>
        </w:tc>
      </w:tr>
      <w:tr>
        <w:tc>
          <w:tcPr/>
          <w:p>
            <w:pPr>
              <w:pStyle w:val="Compact"/>
              <w:jc w:val="left"/>
            </w:pPr>
            <w:r>
              <w:t xml:space="preserve">Talent Acquisition</w:t>
            </w:r>
          </w:p>
        </w:tc>
        <w:tc>
          <w:tcPr/>
          <w:p>
            <w:pPr>
              <w:pStyle w:val="Compact"/>
              <w:jc w:val="left"/>
            </w:pPr>
            <w:r>
              <w:t xml:space="preserve">Hire local</w:t>
            </w:r>
            <w:r>
              <w:t xml:space="preserve"> </w:t>
            </w:r>
            <w:r>
              <w:rPr>
                <w:bCs/>
                <w:b/>
              </w:rPr>
              <w:t xml:space="preserve">Graphic Designer</w:t>
            </w:r>
            <w:r>
              <w:t xml:space="preserve">s with portfolios demonstrating experience in institutional and government work. Prioritize bilingual candidates (Portuguese/English) to serve international embassies.</w:t>
            </w:r>
          </w:p>
        </w:tc>
      </w:tr>
      <w:tr>
        <w:tc>
          <w:tcPr/>
          <w:p>
            <w:pPr>
              <w:pStyle w:val="Compact"/>
              <w:jc w:val="left"/>
            </w:pPr>
            <w:r>
              <w:t xml:space="preserve">Licensing &amp; Certification</w:t>
            </w:r>
          </w:p>
        </w:tc>
        <w:tc>
          <w:tcPr/>
          <w:p>
            <w:pPr>
              <w:pStyle w:val="Compact"/>
              <w:jc w:val="left"/>
            </w:pPr>
            <w:r>
              <w:t xml:space="preserve">Register as a certified supplier for the Brazilian federal procurement portal (Compras.gov.br). Ensure all</w:t>
            </w:r>
            <w:r>
              <w:t xml:space="preserve"> </w:t>
            </w:r>
            <w:r>
              <w:rPr>
                <w:bCs/>
                <w:b/>
              </w:rPr>
              <w:t xml:space="preserve">Graphic Designer</w:t>
            </w:r>
            <w:r>
              <w:t xml:space="preserve"> </w:t>
            </w:r>
            <w:r>
              <w:t xml:space="preserve">outputs meet INPI (National Institute of Industrial Property) standards where applicable.</w:t>
            </w:r>
          </w:p>
        </w:tc>
      </w:tr>
      <w:tr>
        <w:tc>
          <w:tcPr/>
          <w:p>
            <w:pPr>
              <w:pStyle w:val="Compact"/>
              <w:jc w:val="left"/>
            </w:pPr>
            <w:r>
              <w:t xml:space="preserve">Pilot Project</w:t>
            </w:r>
          </w:p>
        </w:tc>
        <w:tc>
          <w:tcPr/>
          <w:p>
            <w:pPr>
              <w:pStyle w:val="Compact"/>
              <w:jc w:val="left"/>
            </w:pPr>
            <w:r>
              <w:t xml:space="preserve">Select one federal ministry for a 6-month pilot program. The goal is to deliver a complete rebranding of their internal digital newsletter and annual report, showcasing the efficiency of our</w:t>
            </w:r>
            <w:r>
              <w:t xml:space="preserve"> </w:t>
            </w:r>
            <w:r>
              <w:rPr>
                <w:bCs/>
                <w:b/>
              </w:rPr>
              <w:t xml:space="preserve">Brazil Brasília</w:t>
            </w:r>
            <w:r>
              <w:t xml:space="preserve"> </w:t>
            </w:r>
            <w:r>
              <w:t xml:space="preserve">team.</w:t>
            </w:r>
          </w:p>
        </w:tc>
      </w:tr>
      <w:tr>
        <w:tc>
          <w:tcPr/>
          <w:p>
            <w:pPr>
              <w:pStyle w:val="Compact"/>
              <w:jc w:val="left"/>
            </w:pPr>
            <w:r>
              <w:t xml:space="preserve">Networking</w:t>
            </w:r>
          </w:p>
        </w:tc>
        <w:tc>
          <w:tcPr/>
          <w:p>
            <w:pPr>
              <w:pStyle w:val="Compact"/>
              <w:jc w:val="left"/>
            </w:pPr>
            <w:r>
              <w:t xml:space="preserve">Sponsor local design weeks and government tech conferences in</w:t>
            </w:r>
            <w:r>
              <w:t xml:space="preserve"> </w:t>
            </w:r>
            <w:r>
              <w:rPr>
                <w:bCs/>
                <w:b/>
              </w:rPr>
              <w:t xml:space="preserve">Brazil Brasília</w:t>
            </w:r>
            <w:r>
              <w:t xml:space="preserve">. Establish relationships with SECOM officials to understand upcoming tender cycles.</w:t>
            </w:r>
          </w:p>
        </w:tc>
      </w:tr>
    </w:tbl>
    <w:p>
      <w:pPr>
        <w:pStyle w:val="BodyText"/>
      </w:pPr>
      <w:r>
        <w:t xml:space="preserve">The hiring phase will focus heavily on "Institutional Design" specialists. Unlike generalist marketers, these professionals understand the gravity of state communication. In</w:t>
      </w:r>
      <w:r>
        <w:t xml:space="preserve"> </w:t>
      </w:r>
      <w:r>
        <w:rPr>
          <w:iCs/>
          <w:i/>
        </w:rPr>
        <w:t xml:space="preserve">Brazil Brasília</w:t>
      </w:r>
      <w:r>
        <w:t xml:space="preserve">, a mistake in visual hierarchy can be seen as a lack of respect for public trust. Therefore, the technical proficiency and ethical grounding of our</w:t>
      </w:r>
      <w:r>
        <w:t xml:space="preserve"> </w:t>
      </w:r>
      <w:r>
        <w:rPr>
          <w:bCs/>
          <w:b/>
        </w:rPr>
        <w:t xml:space="preserve">Graphic Designer</w:t>
      </w:r>
      <w:r>
        <w:t xml:space="preserve"> </w:t>
      </w:r>
      <w:r>
        <w:t xml:space="preserve">staff are paramount.</w:t>
      </w:r>
    </w:p>
    <w:bookmarkEnd w:id="22"/>
    <w:bookmarkStart w:id="23" w:name="financial-outlook-and-roi"/>
    <w:p>
      <w:pPr>
        <w:pStyle w:val="Heading2"/>
      </w:pPr>
      <w:r>
        <w:t xml:space="preserve">4. Financial Outlook and ROI</w:t>
      </w:r>
    </w:p>
    <w:p>
      <w:pPr>
        <w:pStyle w:val="FirstParagraph"/>
      </w:pPr>
      <w:r>
        <w:t xml:space="preserve">The investment required to establish this hub is moderate compared to the potential returns. The cost of living in</w:t>
      </w:r>
      <w:r>
        <w:t xml:space="preserve"> </w:t>
      </w:r>
      <w:r>
        <w:rPr>
          <w:iCs/>
          <w:i/>
        </w:rPr>
        <w:t xml:space="preserve">Brazil Brasília</w:t>
      </w:r>
      <w:r>
        <w:t xml:space="preserve">, particularly regarding office space in the Central Business District (SBS - Setor de Escritórios Sul), remains competitive compared to São Paulo, despite higher rental prices, because the purchasing power of government employees and corporate executives is high.</w:t>
      </w:r>
    </w:p>
    <w:p>
      <w:pPr>
        <w:pStyle w:val="BodyText"/>
      </w:pPr>
      <w:r>
        <w:rPr>
          <w:bCs/>
          <w:b/>
        </w:rPr>
        <w:t xml:space="preserve">Revenue Streams:</w:t>
      </w:r>
    </w:p>
    <w:p>
      <w:pPr>
        <w:numPr>
          <w:ilvl w:val="0"/>
          <w:numId w:val="1001"/>
        </w:numPr>
        <w:pStyle w:val="Compact"/>
      </w:pPr>
      <w:r>
        <w:rPr>
          <w:iCs/>
          <w:i/>
        </w:rPr>
        <w:t xml:space="preserve">Institutional Retainers</w:t>
      </w:r>
      <w:r>
        <w:t xml:space="preserve">: Monthly fees for ongoing maintenance of visual assets for ministries.</w:t>
      </w:r>
    </w:p>
    <w:p>
      <w:pPr>
        <w:numPr>
          <w:ilvl w:val="0"/>
          <w:numId w:val="1001"/>
        </w:numPr>
        <w:pStyle w:val="Compact"/>
      </w:pPr>
      <w:r>
        <w:rPr>
          <w:iCs/>
          <w:i/>
        </w:rPr>
        <w:t xml:space="preserve">Tender Projects</w:t>
      </w:r>
      <w:r>
        <w:t xml:space="preserve">: One-off large-scale projects for national events (e.g., G20 summits hosted in the region, environmental conferences at Lake Paranoá).</w:t>
      </w:r>
    </w:p>
    <w:p>
      <w:pPr>
        <w:numPr>
          <w:ilvl w:val="0"/>
          <w:numId w:val="1001"/>
        </w:numPr>
        <w:pStyle w:val="Compact"/>
      </w:pPr>
      <w:r>
        <w:rPr>
          <w:iCs/>
          <w:i/>
        </w:rPr>
        <w:t xml:space="preserve">Diplomatic Services</w:t>
      </w:r>
      <w:r>
        <w:t xml:space="preserve">: High-margin design work for embassies requiring culturally sensitive bilingual materials.</w:t>
      </w:r>
    </w:p>
    <w:p>
      <w:pPr>
        <w:pStyle w:val="FirstParagraph"/>
      </w:pPr>
      <w:r>
        <w:t xml:space="preserve">We project a break-even point within 14 months. The stability of government spending provides a financial floor that protects against market fluctuations in the private sector, which can be more volatile due to economic cycles affecting Brazilian consumption.</w:t>
      </w:r>
    </w:p>
    <w:bookmarkEnd w:id="23"/>
    <w:bookmarkStart w:id="24" w:name="risks-and-mitigation-strategies"/>
    <w:p>
      <w:pPr>
        <w:pStyle w:val="Heading2"/>
      </w:pPr>
      <w:r>
        <w:t xml:space="preserve">5. Risks and Mitigation Strategies</w:t>
      </w:r>
    </w:p>
    <w:p>
      <w:pPr>
        <w:pStyle w:val="FirstParagraph"/>
      </w:pPr>
      <w:r>
        <w:rPr>
          <w:bCs/>
          <w:b/>
        </w:rPr>
        <w:t xml:space="preserve">Risk 1: Bureaucratic Delays.</w:t>
      </w:r>
      <w:r>
        <w:br/>
      </w:r>
      <w:r>
        <w:t xml:space="preserve">The public sector in Brazil is known for slow payment cycles.</w:t>
      </w:r>
      <w:r>
        <w:br/>
      </w:r>
      <w:r>
        <w:rPr>
          <w:iCs/>
          <w:i/>
        </w:rPr>
        <w:t xml:space="preserve">Mitigation:</w:t>
      </w:r>
      <w:r>
        <w:t xml:space="preserve"> </w:t>
      </w:r>
      <w:r>
        <w:t xml:space="preserve">We will diversify our portfolio by dedicating 40% of our</w:t>
      </w:r>
      <w:r>
        <w:t xml:space="preserve"> </w:t>
      </w:r>
      <w:r>
        <w:rPr>
          <w:bCs/>
          <w:b/>
        </w:rPr>
        <w:t xml:space="preserve">Graphic Designer</w:t>
      </w:r>
      <w:r>
        <w:t xml:space="preserve">'s capacity to private corporate clients based in the Federal District, ensuring cash flow liquidity.</w:t>
      </w:r>
    </w:p>
    <w:p>
      <w:pPr>
        <w:pStyle w:val="BodyText"/>
      </w:pPr>
      <w:r>
        <w:rPr>
          <w:bCs/>
          <w:b/>
        </w:rPr>
        <w:t xml:space="preserve">Risk 2: Political Shifts.</w:t>
      </w:r>
      <w:r>
        <w:br/>
      </w:r>
      <w:r>
        <w:t xml:space="preserve">Changes in administration can lead to shifts in branding guidelines or cancellation of ongoing contracts.</w:t>
      </w:r>
      <w:r>
        <w:br/>
      </w:r>
      <w:r>
        <w:rPr>
          <w:iCs/>
          <w:i/>
        </w:rPr>
        <w:t xml:space="preserve">Mitigation:</w:t>
      </w:r>
      <w:r>
        <w:t xml:space="preserve"> </w:t>
      </w:r>
      <w:r>
        <w:t xml:space="preserve">Focus on technical and functional design (data visualization, user interface) which retains value regardless of political ideology. Emphasize neutrality and professionalism in our</w:t>
      </w:r>
      <w:r>
        <w:t xml:space="preserve"> </w:t>
      </w:r>
      <w:r>
        <w:rPr>
          <w:bCs/>
          <w:b/>
        </w:rPr>
        <w:t xml:space="preserve">Brazil Brasília</w:t>
      </w:r>
      <w:r>
        <w:t xml:space="preserve"> </w:t>
      </w:r>
      <w:r>
        <w:t xml:space="preserve">brand voice.</w:t>
      </w:r>
    </w:p>
    <w:p>
      <w:pPr>
        <w:pStyle w:val="BodyText"/>
      </w:pPr>
      <w:r>
        <w:rPr>
          <w:bCs/>
          <w:b/>
        </w:rPr>
        <w:t xml:space="preserve">Risk 3: Talent Retention.</w:t>
      </w:r>
      <w:r>
        <w:br/>
      </w:r>
      <w:r>
        <w:t xml:space="preserve">The local market for experienced designers is small.</w:t>
      </w:r>
      <w:r>
        <w:br/>
      </w:r>
      <w:r>
        <w:rPr>
          <w:iCs/>
          <w:i/>
        </w:rPr>
        <w:t xml:space="preserve">Mitigation:</w:t>
      </w:r>
      <w:r>
        <w:t xml:space="preserve"> </w:t>
      </w:r>
      <w:r>
        <w:t xml:space="preserve">Offer remote-work flexibility where possible and professional development courses in emerging tech (AI-assisted design, 3D modeling) to keep our</w:t>
      </w:r>
      <w:r>
        <w:t xml:space="preserve"> </w:t>
      </w:r>
      <w:r>
        <w:rPr>
          <w:bCs/>
          <w:b/>
        </w:rPr>
        <w:t xml:space="preserve">Graphic Designer</w:t>
      </w:r>
      <w:r>
        <w:t xml:space="preserve"> </w:t>
      </w:r>
      <w:r>
        <w:t xml:space="preserve">team engaged and up-to-date.</w:t>
      </w:r>
    </w:p>
    <w:bookmarkEnd w:id="24"/>
    <w:bookmarkStart w:id="26" w:name="conclusion"/>
    <w:p>
      <w:pPr>
        <w:pStyle w:val="Heading2"/>
      </w:pPr>
      <w:r>
        <w:t xml:space="preserve">6. Conclusion</w:t>
      </w:r>
    </w:p>
    <w:p>
      <w:pPr>
        <w:pStyle w:val="FirstParagraph"/>
      </w:pPr>
      <w:r>
        <w:t xml:space="preserve">This</w:t>
      </w:r>
      <w:r>
        <w:t xml:space="preserve"> </w:t>
      </w:r>
      <w:r>
        <w:rPr>
          <w:iCs/>
          <w:i/>
        </w:rPr>
        <w:t xml:space="preserve">Project Report</w:t>
      </w:r>
      <w:r>
        <w:t xml:space="preserve"> </w:t>
      </w:r>
      <w:r>
        <w:t xml:space="preserve">strongly recommends the immediate initiation of the Graphic Design expansion into</w:t>
      </w:r>
      <w:r>
        <w:t xml:space="preserve"> </w:t>
      </w:r>
      <w:r>
        <w:rPr>
          <w:iCs/>
          <w:i/>
        </w:rPr>
        <w:t xml:space="preserve">Brazil Brasília</w:t>
      </w:r>
      <w:r>
        <w:t xml:space="preserve">. The convergence of high-level governmental demand, a sophisticated corporate sector, and a unique cultural aesthetic creates a fertile ground for growth.</w:t>
      </w:r>
    </w:p>
    <w:p>
      <w:pPr>
        <w:pStyle w:val="BodyText"/>
      </w:pPr>
      <w:r>
        <w:t xml:space="preserve">A specialized team of</w:t>
      </w:r>
      <w:r>
        <w:t xml:space="preserve"> </w:t>
      </w:r>
      <w:r>
        <w:rPr>
          <w:iCs/>
          <w:i/>
          <w:bCs/>
          <w:b/>
        </w:rPr>
        <w:t xml:space="preserve">Graphic Designer</w:t>
      </w:r>
      <w:r>
        <w:t xml:space="preserve">s in this location will not only generate significant revenue but also elevate our brand's reputation as experts in institutional communication. By rooting ourselves in the heart of Brazilian politics, we position our company at the intersection of power and creativity. The strategic advantages offered by a presence in</w:t>
      </w:r>
      <w:r>
        <w:t xml:space="preserve"> </w:t>
      </w:r>
      <w:r>
        <w:rPr>
          <w:iCs/>
          <w:i/>
        </w:rPr>
        <w:t xml:space="preserve">Brazil Brasília</w:t>
      </w:r>
      <w:r>
        <w:t xml:space="preserve"> </w:t>
      </w:r>
      <w:r>
        <w:t xml:space="preserve">are substantial, offering a blend of stability and prestige that is unmatched by other markets.</w:t>
      </w:r>
    </w:p>
    <w:p>
      <w:pPr>
        <w:pStyle w:val="BodyText"/>
      </w:pPr>
      <w:r>
        <w:t xml:space="preserve">We await approval to proceed with the talent acquisition phase as outlined in this document.</w:t>
      </w:r>
    </w:p>
    <w:p>
      <w:r>
        <w:pict>
          <v:rect style="width:0;height:1.5pt" o:hralign="center" o:hrstd="t" o:hr="t"/>
        </w:pict>
      </w:r>
    </w:p>
    <w:p>
      <w:pPr>
        <w:pStyle w:val="FirstParagraph"/>
      </w:pPr>
      <w:r>
        <w:br/>
      </w:r>
    </w:p>
    <w:bookmarkStart w:id="25" w:name="appendix-a"/>
    <w:p>
      <w:pPr>
        <w:pStyle w:val="Heading3"/>
      </w:pPr>
      <w:r>
        <w:t xml:space="preserve">Appendix A</w:t>
      </w:r>
    </w:p>
    <w:p>
      <w:pPr>
        <w:pStyle w:val="FirstParagraph"/>
      </w:pPr>
      <w:r>
        <w:rPr>
          <w:bCs/>
          <w:b/>
        </w:rPr>
        <w:t xml:space="preserve">Glossary:</w:t>
      </w:r>
    </w:p>
    <w:p>
      <w:pPr>
        <w:pStyle w:val="BodyText"/>
      </w:pPr>
      <w:r>
        <w:rPr>
          <w:bCs/>
          <w:b/>
        </w:rPr>
        <w:t xml:space="preserve">SECOM:</w:t>
      </w:r>
      <w:r>
        <w:t xml:space="preserve"> </w:t>
      </w:r>
      <w:r>
        <w:t xml:space="preserve">Brazilian Government Communication Management Secretariat.</w:t>
      </w:r>
    </w:p>
    <w:p>
      <w:pPr>
        <w:pStyle w:val="BodyText"/>
      </w:pPr>
      <w:r>
        <w:br/>
      </w:r>
      <w:r>
        <w:br/>
      </w:r>
    </w:p>
    <w:p>
      <w:pPr>
        <w:pStyle w:val="BodyText"/>
      </w:pPr>
      <w:r>
        <w:br/>
      </w:r>
      <w:r>
        <w:t xml:space="preserve">Brazil Brasília:The Federal District of Brazil, serving as the capital city.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Graphic Design Services in Brasília, Brazil</dc:title>
  <dc:creator/>
  <dc:language>en</dc:language>
  <cp:keywords/>
  <dcterms:created xsi:type="dcterms:W3CDTF">2026-07-29T13:24:24Z</dcterms:created>
  <dcterms:modified xsi:type="dcterms:W3CDTF">2026-07-29T13:24:24Z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