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Graphic</w:t>
      </w:r>
      <w:r>
        <w:t xml:space="preserve"> </w:t>
      </w:r>
      <w:r>
        <w:t xml:space="preserve">Design</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2" w:name="X51b907dd3fb72018ad66333ed5512c8e4f5c578"/>
    <w:p>
      <w:pPr>
        <w:pStyle w:val="Heading1"/>
      </w:pPr>
      <w:r>
        <w:t xml:space="preserve">Project Report: Strategic Implementation of Graphic Design Services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t xml:space="preserve">: Project Management Office</w:t>
      </w:r>
      <w:r>
        <w:br/>
      </w:r>
      <w:r>
        <w:br/>
      </w:r>
      <w:r>
        <w:br/>
      </w:r>
    </w:p>
    <w:p>
      <w:pPr>
        <w:pStyle w:val="BodyText"/>
      </w:pPr>
      <w:r>
        <w:t xml:space="preserve">The current global landscape for creative services has shifted dramatically towards regional hubs that offer both high-quality output and competitive cost structures. Within this context, the city of Medellín in Colombia has emerged as a premier destination for international business and creative innovation. This</w:t>
      </w:r>
      <w:r>
        <w:t xml:space="preserve"> </w:t>
      </w:r>
      <w:r>
        <w:rPr>
          <w:bCs/>
          <w:b/>
        </w:rPr>
        <w:t xml:space="preserve">Project Report</w:t>
      </w:r>
      <w:r>
        <w:t xml:space="preserve"> </w:t>
      </w:r>
      <w:r>
        <w:t xml:space="preserve">details the strategic initiative to establish a robust operational framework for a specialized</w:t>
      </w:r>
      <w:r>
        <w:t xml:space="preserve"> </w:t>
      </w:r>
      <w:r>
        <w:rPr>
          <w:bCs/>
          <w:b/>
        </w:rPr>
        <w:t xml:space="preserve">Graphic Designer</w:t>
      </w:r>
      <w:r>
        <w:t xml:space="preserve"> </w:t>
      </w:r>
      <w:r>
        <w:t xml:space="preserve">service provider based in Colombia, specifically targeting the dynamic markets of Medellín. The objective is to leverage the city's unique cultural vibrancy, economic stability, and growing reputation as a technology and design hub in Latin America.</w:t>
      </w:r>
    </w:p>
    <w:bookmarkStart w:id="20" w:name="executive-summary"/>
    <w:p>
      <w:pPr>
        <w:pStyle w:val="Heading2"/>
      </w:pPr>
      <w:r>
        <w:t xml:space="preserve">1. Executive Summary</w:t>
      </w:r>
    </w:p>
    <w:p>
      <w:pPr>
        <w:pStyle w:val="FirstParagraph"/>
      </w:pPr>
      <w:r>
        <w:t xml:space="preserve">This document outlines the foundational strategy for launching a high-end graphic design consultancy in Colombia, Medellín. The project aims to capitalize on the increasing demand for digital branding, user interface (UI) design, and environmental graphics within the region's booming tourism and tech sectors. By anchoring our operations in Medellín, we address two critical market needs: first, the need for local brands to modernize their visual identity through professional</w:t>
      </w:r>
      <w:r>
        <w:t xml:space="preserve"> </w:t>
      </w:r>
      <w:r>
        <w:rPr>
          <w:bCs/>
          <w:b/>
        </w:rPr>
        <w:t xml:space="preserve">Graphic Designer</w:t>
      </w:r>
      <w:r>
        <w:t xml:space="preserve"> </w:t>
      </w:r>
      <w:r>
        <w:t xml:space="preserve">services; and second, the opportunity for international clients seeking cost-effective yet culturally nuanced design solutions. This report analyzes the economic environment of Colombia, Medellín’s specific advantages, and the operational roadmap required to achieve market penetration.</w:t>
      </w:r>
    </w:p>
    <w:bookmarkEnd w:id="20"/>
    <w:bookmarkStart w:id="21" w:name="X86c57baa528d0eb6ab8d825716a37f579adf462"/>
    <w:p>
      <w:pPr>
        <w:pStyle w:val="Heading2"/>
      </w:pPr>
      <w:r>
        <w:t xml:space="preserve">2. Market Context: The Rise of Design in Colombia</w:t>
      </w:r>
    </w:p>
    <w:p>
      <w:pPr>
        <w:pStyle w:val="FirstParagraph"/>
      </w:pPr>
      <w:r>
        <w:t xml:space="preserve">To understand the viability of this project, one must first examine the broader economic context of Colombia. Over the past decade, Colombia has transformed its image from a nation associated with conflict to a stable democracy and an emerging economic powerhouse. This shift has attracted significant foreign direct investment and fostered a thriving entrepreneurial ecosystem.</w:t>
      </w:r>
    </w:p>
    <w:p>
      <w:pPr>
        <w:pStyle w:val="BodyText"/>
      </w:pPr>
      <w:r>
        <w:t xml:space="preserve">Within this national framework, Medellín stands out as the epicenter of innovation. Known historically as the "City of Eternal Spring" for its pleasant climate, it is now equally renowned for its urban transformation and social innovation. The city has successfully rebranded itself through investments in public infrastructure, such as the Metrocable system and modern library parks (Parques Biblioteca). These developments have not only improved mobility but also signaled to the world that Medellín is a city open to creative industries.</w:t>
      </w:r>
    </w:p>
    <w:p>
      <w:pPr>
        <w:pStyle w:val="BodyText"/>
      </w:pPr>
      <w:r>
        <w:t xml:space="preserve">The local demand for professional design services has surged alongside this urban renewal. Small and medium-sized enterprises (SMEs), which form the backbone of the Colombian economy, are increasingly recognizing that strong visual identity is crucial for competitiveness in both domestic and international markets. Consequently, there is a gap in the market for</w:t>
      </w:r>
      <w:r>
        <w:t xml:space="preserve"> </w:t>
      </w:r>
      <w:r>
        <w:rPr>
          <w:bCs/>
          <w:b/>
        </w:rPr>
        <w:t xml:space="preserve">Graphic Designer</w:t>
      </w:r>
      <w:r>
        <w:t xml:space="preserve"> </w:t>
      </w:r>
      <w:r>
        <w:t xml:space="preserve">professionals who can bridge the gap between traditional Colombian aesthetics and modern global design trends.</w:t>
      </w:r>
    </w:p>
    <w:bookmarkEnd w:id="21"/>
    <w:bookmarkStart w:id="25" w:name="Xdc809427273e07deccc704279282b843bd778ef"/>
    <w:p>
      <w:pPr>
        <w:pStyle w:val="Heading2"/>
      </w:pPr>
      <w:r>
        <w:t xml:space="preserve">3. Strategic Advantages of Location: Colombia, Medellín</w:t>
      </w:r>
    </w:p>
    <w:p>
      <w:pPr>
        <w:pStyle w:val="FirstParagraph"/>
      </w:pPr>
      <w:r>
        <w:t xml:space="preserve">The decision to base this project specifically in Colombia, Medellín is driven by several strategic factors that enhance both operational efficiency and creative output.</w:t>
      </w:r>
    </w:p>
    <w:bookmarkStart w:id="22" w:name="cultural-richness-as-a-design-asset"/>
    <w:p>
      <w:pPr>
        <w:pStyle w:val="Heading3"/>
      </w:pPr>
      <w:r>
        <w:t xml:space="preserve">3.1 Cultural Richness as a Design Asset</w:t>
      </w:r>
    </w:p>
    <w:p>
      <w:pPr>
        <w:pStyle w:val="FirstParagraph"/>
      </w:pPr>
      <w:r>
        <w:t xml:space="preserve">Creativity does not exist in a vacuum; it is often fueled by environment and culture. Medellín offers a unique blend of Andean tradition, Afro-Colombian influences, and contemporary urban art. This cultural diversity provides an immense reservoir of inspiration for any</w:t>
      </w:r>
      <w:r>
        <w:t xml:space="preserve"> </w:t>
      </w:r>
      <w:r>
        <w:rPr>
          <w:bCs/>
          <w:b/>
        </w:rPr>
        <w:t xml:space="preserve">Graphic Designer</w:t>
      </w:r>
      <w:r>
        <w:t xml:space="preserve"> </w:t>
      </w:r>
      <w:r>
        <w:t xml:space="preserve">working on branding projects. The city’s street art scene, for instance, has become world-famous, influencing global perceptions of Colombian creativity. By operating here, our design team can draw upon this rich visual language to create authentic and compelling work that resonates with diverse audiences.</w:t>
      </w:r>
    </w:p>
    <w:bookmarkEnd w:id="22"/>
    <w:bookmarkStart w:id="23" w:name="economic-competitiveness-and-talent-pool"/>
    <w:p>
      <w:pPr>
        <w:pStyle w:val="Heading3"/>
      </w:pPr>
      <w:r>
        <w:t xml:space="preserve">3.2 Economic Competitiveness and Talent Pool</w:t>
      </w:r>
    </w:p>
    <w:p>
      <w:pPr>
        <w:pStyle w:val="FirstParagraph"/>
      </w:pPr>
      <w:r>
        <w:t xml:space="preserve">Colombia boasts a highly educated workforce with strong technical skills in software engineering, marketing, and design. The city of Medellín is home to several prestigious universities that produce graduates specialized in visual communication and digital media. Furthermore, the cost of living and operational expenses in Medellín remain competitive compared to other major Latin American hubs like São Paulo or Buenos Aires. This allows for a higher quality-to-cost ratio for</w:t>
      </w:r>
      <w:r>
        <w:t xml:space="preserve"> </w:t>
      </w:r>
      <w:r>
        <w:rPr>
          <w:bCs/>
          <w:b/>
        </w:rPr>
        <w:t xml:space="preserve">Graphic Designer</w:t>
      </w:r>
      <w:r>
        <w:t xml:space="preserve"> </w:t>
      </w:r>
      <w:r>
        <w:t xml:space="preserve">services, making it an attractive location for both local clients looking to optimize budgets and international firms seeking offshore creative partners.</w:t>
      </w:r>
    </w:p>
    <w:bookmarkEnd w:id="23"/>
    <w:bookmarkStart w:id="24" w:name="connectivity-and-time-zone-benefits"/>
    <w:p>
      <w:pPr>
        <w:pStyle w:val="Heading3"/>
      </w:pPr>
      <w:r>
        <w:t xml:space="preserve">3.4 Connectivity and Time Zone Benefits</w:t>
      </w:r>
    </w:p>
    <w:p>
      <w:pPr>
        <w:pStyle w:val="FirstParagraph"/>
      </w:pPr>
      <w:r>
        <w:t xml:space="preserve">Situated in the Americas, Colombia operates on a time zone that is highly advantageous for doing business with North America (EST/CST) while still maintaining reasonable overlap with European working hours. This flexibility is crucial for a design consultancy that may serve clients across multiple continents. Additionally, Medellín’s international airport has expanded significantly, improving connectivity to major global cities and facilitating face-to-face meetings when necessary.</w:t>
      </w:r>
    </w:p>
    <w:bookmarkEnd w:id="24"/>
    <w:bookmarkEnd w:id="25"/>
    <w:bookmarkStart w:id="29" w:name="X3d531ae521fbfd28bdcfcc89a386a5602c7d8fe"/>
    <w:p>
      <w:pPr>
        <w:pStyle w:val="Heading2"/>
      </w:pPr>
      <w:r>
        <w:t xml:space="preserve">4. Operational Framework for the Graphic Designer</w:t>
      </w:r>
    </w:p>
    <w:p>
      <w:pPr>
        <w:pStyle w:val="FirstParagraph"/>
      </w:pPr>
      <w:r>
        <w:t xml:space="preserve">The successful execution of this project relies on establishing a structured operational model that emphasizes quality control, client collaboration, and continuous learning.</w:t>
      </w:r>
    </w:p>
    <w:bookmarkStart w:id="26" w:name="service-offerings"/>
    <w:p>
      <w:pPr>
        <w:pStyle w:val="Heading3"/>
      </w:pPr>
      <w:r>
        <w:t xml:space="preserve">4.1 Service Offerings</w:t>
      </w:r>
    </w:p>
    <w:p>
      <w:pPr>
        <w:pStyle w:val="FirstParagraph"/>
      </w:pPr>
      <w:r>
        <w:t xml:space="preserve">The core services will be categorized into three main pillars:</w:t>
      </w:r>
    </w:p>
    <w:p>
      <w:pPr>
        <w:numPr>
          <w:ilvl w:val="0"/>
          <w:numId w:val="1001"/>
        </w:numPr>
        <w:pStyle w:val="Compact"/>
      </w:pPr>
      <w:r>
        <w:rPr>
          <w:bCs/>
          <w:b/>
        </w:rPr>
        <w:t xml:space="preserve">Digital Branding:</w:t>
      </w:r>
      <w:r>
        <w:t xml:space="preserve"> </w:t>
      </w:r>
      <w:r>
        <w:t xml:space="preserve">Logo design, brand guidelines, and social media asset creation tailored for the Latin American market.</w:t>
      </w:r>
    </w:p>
    <w:p>
      <w:pPr>
        <w:numPr>
          <w:ilvl w:val="0"/>
          <w:numId w:val="1001"/>
        </w:numPr>
        <w:pStyle w:val="Compact"/>
      </w:pPr>
      <w:r>
        <w:rPr>
          <w:bCs/>
          <w:b/>
        </w:rPr>
        <w:t xml:space="preserve">User Experience (UX)/UI Design:</w:t>
      </w:r>
      <w:r>
        <w:t xml:space="preserve"> </w:t>
      </w:r>
      <w:r>
        <w:t xml:space="preserve">Creating intuitive interfaces for web and mobile applications, catering to the growing fintech and e-commerce sectors in Colombia.</w:t>
      </w:r>
    </w:p>
    <w:p>
      <w:pPr>
        <w:numPr>
          <w:ilvl w:val="0"/>
          <w:numId w:val="1001"/>
        </w:numPr>
        <w:pStyle w:val="Compact"/>
      </w:pPr>
      <w:r>
        <w:rPr>
          <w:bCs/>
          <w:b/>
        </w:rPr>
        <w:t xml:space="preserve">Print &amp; Environmental Graphics:</w:t>
      </w:r>
      <w:r>
        <w:t xml:space="preserve"> </w:t>
      </w:r>
      <w:r>
        <w:t xml:space="preserve">High-quality print materials and signage solutions, leveraging Medellín’s strong manufacturing capabilities for physical production.</w:t>
      </w:r>
    </w:p>
    <w:bookmarkEnd w:id="26"/>
    <w:bookmarkStart w:id="27" w:name="talent-acquisition"/>
    <w:p>
      <w:pPr>
        <w:pStyle w:val="Heading3"/>
      </w:pPr>
      <w:r>
        <w:t xml:space="preserve">4.2 Talent Acquisition</w:t>
      </w:r>
    </w:p>
    <w:p>
      <w:pPr>
        <w:pStyle w:val="FirstParagraph"/>
      </w:pPr>
      <w:r>
        <w:t xml:space="preserve">We will partner with local design schools and industry associations in Medellín to recruit emerging talent. Mentorship programs will be established where senior</w:t>
      </w:r>
      <w:r>
        <w:t xml:space="preserve"> </w:t>
      </w:r>
      <w:r>
        <w:rPr>
          <w:bCs/>
          <w:b/>
        </w:rPr>
        <w:t xml:space="preserve">Graphic Designer</w:t>
      </w:r>
      <w:r>
        <w:t xml:space="preserve">s guide junior creatives, ensuring that the final output meets international standards while fostering local artistic growth.</w:t>
      </w:r>
    </w:p>
    <w:bookmarkEnd w:id="27"/>
    <w:bookmarkStart w:id="28" w:name="technology-infrastructure"/>
    <w:p>
      <w:pPr>
        <w:pStyle w:val="Heading3"/>
      </w:pPr>
      <w:r>
        <w:t xml:space="preserve">4.3 Technology Infrastructure</w:t>
      </w:r>
    </w:p>
    <w:p>
      <w:pPr>
        <w:pStyle w:val="FirstParagraph"/>
      </w:pPr>
      <w:r>
        <w:t xml:space="preserve">A robust cloud-based infrastructure will be implemented to facilitate seamless collaboration between designers, project managers, and clients. High-speed internet connectivity is widely available in Medellín’s business districts, ensuring that large file transfers and real-time video conferences run smoothly.</w:t>
      </w:r>
    </w:p>
    <w:bookmarkEnd w:id="28"/>
    <w:bookmarkEnd w:id="29"/>
    <w:bookmarkStart w:id="30" w:name="challenges-and-mitigation-strategies"/>
    <w:p>
      <w:pPr>
        <w:pStyle w:val="Heading2"/>
      </w:pPr>
      <w:r>
        <w:t xml:space="preserve">5. Challenges and Mitigation Strategies</w:t>
      </w:r>
    </w:p>
    <w:p>
      <w:pPr>
        <w:pStyle w:val="FirstParagraph"/>
      </w:pPr>
      <w:r>
        <w:t xml:space="preserve">While the outlook is positive, several challenges must be addressed. Bureaucratic processes in Colombia can sometimes slow down administrative tasks. To mitigate this, we will engage local legal experts to handle corporate registration and tax compliance efficiently.</w:t>
      </w:r>
    </w:p>
    <w:p>
      <w:pPr>
        <w:pStyle w:val="BodyText"/>
      </w:pPr>
      <w:r>
        <w:t xml:space="preserve">Additionally, the perception of "cheap labor" vs. "value-driven services" remains a hurdle in some international markets. We will counter this by positioning our brand not just as a cost-saving measure, but as a source of culturally rich, high-impact creative solutions. Marketing efforts will highlight the unique perspective that a</w:t>
      </w:r>
      <w:r>
        <w:t xml:space="preserve"> </w:t>
      </w:r>
      <w:r>
        <w:rPr>
          <w:bCs/>
          <w:b/>
        </w:rPr>
        <w:t xml:space="preserve">Graphic Designer</w:t>
      </w:r>
      <w:r>
        <w:t xml:space="preserve"> </w:t>
      </w:r>
      <w:r>
        <w:t xml:space="preserve">based in Colombia, Medellín can bring to global brands.</w:t>
      </w:r>
    </w:p>
    <w:bookmarkEnd w:id="30"/>
    <w:bookmarkStart w:id="31" w:name="conclusion-and-recommendations"/>
    <w:p>
      <w:pPr>
        <w:pStyle w:val="Heading2"/>
      </w:pPr>
      <w:r>
        <w:t xml:space="preserve">6. Conclusion and Recommendations</w:t>
      </w:r>
    </w:p>
    <w:p>
      <w:pPr>
        <w:pStyle w:val="FirstParagraph"/>
      </w:pPr>
      <w:r>
        <w:t xml:space="preserve">The establishment of a specialized graphic design hub in Colombia, Medellín represents a timely and strategic opportunity. The convergence of economic stability, cultural vibrancy, and a talented young workforce creates an ideal environment for creative industries to thrive. By focusing on the professional development of</w:t>
      </w:r>
      <w:r>
        <w:t xml:space="preserve"> </w:t>
      </w:r>
      <w:r>
        <w:rPr>
          <w:bCs/>
          <w:b/>
        </w:rPr>
        <w:t xml:space="preserve">Graphic Designer</w:t>
      </w:r>
      <w:r>
        <w:t xml:space="preserve">s who are attuned to both local nuances and global trends, this project is poised for significant success.</w:t>
      </w:r>
    </w:p>
    <w:p>
      <w:pPr>
        <w:pStyle w:val="BodyText"/>
      </w:pPr>
      <w:r>
        <w:t xml:space="preserve">We recommend proceeding with the next phase of detailed market research and site selection in Medellín’s innovation districts, such as El Poblado or Laureles. Immediate steps should include securing partnerships with local educational institutions and initiating pilot projects with key stakeholders in the Colombian tech sector to validate our service model.</w:t>
      </w:r>
    </w:p>
    <w:p>
      <w:pPr>
        <w:pStyle w:val="BodyText"/>
      </w:pPr>
      <w:r>
        <w:t xml:space="preserve">This initiative will not only generate revenue but also contribute to the ongoing digital transformation of Colombia’s creative economy, reinforcing Medellín’s status as a leader in design and innovation within Latin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Graphic Design Services in Colombia, Medellín</dc:title>
  <dc:creator/>
  <dc:language>en</dc:language>
  <cp:keywords/>
  <dcterms:created xsi:type="dcterms:W3CDTF">2026-07-30T03:17:57Z</dcterms:created>
  <dcterms:modified xsi:type="dcterms:W3CDTF">2026-07-30T03:17:57Z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