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1" w:name="X5728f227b2d1620d9c9eaa4e822528b9733dd5d"/>
    <w:p>
      <w:pPr>
        <w:pStyle w:val="Heading1"/>
      </w:pPr>
      <w:r>
        <w:t xml:space="preserve">The Evolving Landscape of the Graphic Designer Role in New Zealand Auckland</w:t>
      </w:r>
    </w:p>
    <w:p>
      <w:pPr>
        <w:pStyle w:val="FirstParagraph"/>
      </w:pPr>
      <w:r>
        <w:t xml:space="preserve">This Project Report provides a comprehensive analysis of the role, responsibilities, and strategic importance of the</w:t>
      </w:r>
    </w:p>
    <w:p>
      <w:pPr>
        <w:pStyle w:val="BodyText"/>
      </w:pPr>
      <w:r>
        <w:t xml:space="preserve">. It specifically focuses on this profession within the dynamic economic and cultural context of</w:t>
      </w:r>
      <w:r>
        <w:t xml:space="preserve"> </w:t>
      </w:r>
      <w:hyperlink r:id="rId20">
        <w:r>
          <w:rPr>
            <w:rStyle w:val="Hyperlink"/>
          </w:rPr>
          <w:t xml:space="preserve">Auckland</w:t>
        </w:r>
      </w:hyperlink>
      <w:r>
        <w:t xml:space="preserve">, New Zealand. As Auckland solidifies its status as a global tech hub and an international business gateway, the demand for high-quality visual communication has never been greater.</w:t>
      </w:r>
    </w:p>
    <w:bookmarkStart w:id="22" w:name="introduction-the-context-of-auckland"/>
    <w:p>
      <w:pPr>
        <w:pStyle w:val="Heading2"/>
      </w:pPr>
      <w:r>
        <w:t xml:space="preserve">1. Introduction: The Context of Auckland</w:t>
      </w:r>
    </w:p>
    <w:p>
      <w:pPr>
        <w:pStyle w:val="FirstParagraph"/>
      </w:pPr>
      <w:r>
        <w:rPr>
          <w:bCs/>
          <w:b/>
        </w:rPr>
        <w:t xml:space="preserve">Auckland New Zealand</w:t>
      </w:r>
      <w:hyperlink r:id="rId20">
        <w:r>
          <w:rPr>
            <w:rStyle w:val="Hyperlink"/>
          </w:rPr>
          <w:t xml:space="preserve">Auckland New Zealand</w:t>
        </w:r>
      </w:hyperlink>
      <w:r>
        <w:t xml:space="preserve"> </w:t>
      </w:r>
      <w:r>
        <w:t xml:space="preserve">is not only the most populous city in the country but also its primary economic engine, contributing significantly to the nation's GDP. Known as "The City of Sails," Auckland has transformed from a traditional maritime hub into a modern metropolis driven by technology, innovation, and creative industries. In this vibrant environment, branding and visual identity are critical for businesses aiming to compete locally and internationally.</w:t>
      </w:r>
    </w:p>
    <w:p>
      <w:pPr>
        <w:pStyle w:val="BodyText"/>
      </w:pPr>
      <w:r>
        <w:t xml:space="preserve">The role of a</w:t>
      </w:r>
      <w:r>
        <w:t xml:space="preserve"> </w:t>
      </w:r>
      <w:r>
        <w:rPr>
          <w:bCs/>
          <w:b/>
        </w:rPr>
        <w:t xml:space="preserve">Graphic Designer</w:t>
      </w:r>
    </w:p>
    <w:p>
      <w:pPr>
        <w:pStyle w:val="BodyText"/>
      </w:pPr>
      <w:r>
        <w:t xml:space="preserve">in this region has evolved beyond simple aesthetics. Today's designers must navigate a multicultural landscape, incorporating Māori cultural elements (Mātauranga Māori) and embracing sustainability—values that are deeply ingrained in the</w:t>
      </w:r>
      <w:r>
        <w:t xml:space="preserve"> </w:t>
      </w:r>
      <w:hyperlink r:id="rId21">
        <w:r>
          <w:rPr>
            <w:rStyle w:val="Hyperlink"/>
          </w:rPr>
          <w:t xml:space="preserve">New Zealand</w:t>
        </w:r>
      </w:hyperlink>
      <w:r>
        <w:t xml:space="preserve"> </w:t>
      </w:r>
      <w:r>
        <w:t xml:space="preserve">identity.</w:t>
      </w:r>
    </w:p>
    <w:bookmarkEnd w:id="22"/>
    <w:bookmarkStart w:id="26" w:name="key-responsibilities-and-skill-sets"/>
    <w:p>
      <w:pPr>
        <w:pStyle w:val="Heading2"/>
      </w:pPr>
      <w:r>
        <w:t xml:space="preserve">2. Key Responsibilities and Skill Sets</w:t>
      </w:r>
    </w:p>
    <w:p>
      <w:pPr>
        <w:pStyle w:val="FirstParagraph"/>
      </w:pPr>
      <w:r>
        <w:t xml:space="preserve">A modern</w:t>
      </w:r>
      <w:r>
        <w:t xml:space="preserve"> </w:t>
      </w:r>
      <w:r>
        <w:rPr>
          <w:bCs/>
          <w:b/>
        </w:rPr>
        <w:t xml:space="preserve">Graphic Designer</w:t>
      </w:r>
      <w:r>
        <w:t xml:space="preserve"> </w:t>
      </w:r>
      <w:r>
        <w:t xml:space="preserve">based in Auckland is expected to possess a diverse skill set that blends technical proficiency with cultural sensitivity.</w:t>
      </w:r>
    </w:p>
    <w:bookmarkStart w:id="23" w:name="a.-visual-communication-and-branding"/>
    <w:p>
      <w:pPr>
        <w:pStyle w:val="Heading3"/>
      </w:pPr>
      <w:r>
        <w:t xml:space="preserve">a. Visual Communication and Branding</w:t>
      </w:r>
    </w:p>
    <w:p>
      <w:pPr>
        <w:pStyle w:val="FirstParagraph"/>
      </w:pPr>
      <w:r>
        <w:t xml:space="preserve">The primary duty involves creating compelling visual narratives. For companies operating in</w:t>
      </w:r>
      <w:r>
        <w:t xml:space="preserve"> </w:t>
      </w:r>
      <w:hyperlink r:id="rId20">
        <w:r>
          <w:rPr>
            <w:rStyle w:val="Hyperlink"/>
          </w:rPr>
          <w:t xml:space="preserve">Auckland New Zealand</w:t>
        </w:r>
      </w:hyperlink>
      <w:r>
        <w:t xml:space="preserve">, this often means designing logos, marketing collateral, and digital assets that resonate with a diverse demographic. This includes appealing to both the local population and the influx of international talent attracted by Auckland's booming tech sector.</w:t>
      </w:r>
    </w:p>
    <w:bookmarkEnd w:id="23"/>
    <w:bookmarkStart w:id="24" w:name="b.-digital-proficiency"/>
    <w:p>
      <w:pPr>
        <w:pStyle w:val="Heading3"/>
      </w:pPr>
      <w:r>
        <w:t xml:space="preserve">b. Digital Proficiency</w:t>
      </w:r>
    </w:p>
    <w:p>
      <w:pPr>
        <w:pStyle w:val="FirstParagraph"/>
      </w:pPr>
      <w:r>
        <w:t xml:space="preserve">In line with</w:t>
      </w:r>
      <w:r>
        <w:t xml:space="preserve"> </w:t>
      </w:r>
      <w:hyperlink r:id="rId21">
        <w:r>
          <w:rPr>
            <w:rStyle w:val="Hyperlink"/>
          </w:rPr>
          <w:t xml:space="preserve">New Zealand</w:t>
        </w:r>
      </w:hyperlink>
      <w:r>
        <w:t xml:space="preserve">'s push towards a digital-first economy,</w:t>
      </w:r>
    </w:p>
    <w:p>
      <w:pPr>
        <w:pStyle w:val="BodyText"/>
      </w:pPr>
      <w:r>
        <w:t xml:space="preserve">Graphic Designer</w:t>
      </w:r>
      <w:r>
        <w:t xml:space="preserve"> </w:t>
      </w:r>
      <w:r>
        <w:t xml:space="preserve">roles require mastery of industry-standard software such as Adobe Creative Cloud (Photoshop, Illustrator, InDesign), Figma for UI/UX prototyping, and emerging AI design tools. Proficiency in web design basics (HTML/CSS) is increasingly valued as brands seek seamless online experiences.</w:t>
      </w:r>
    </w:p>
    <w:bookmarkEnd w:id="24"/>
    <w:bookmarkStart w:id="25" w:name="c.-cultural-competence-and-localization"/>
    <w:p>
      <w:pPr>
        <w:pStyle w:val="Heading3"/>
      </w:pPr>
      <w:r>
        <w:t xml:space="preserve">c. Cultural Competence and Localization</w:t>
      </w:r>
    </w:p>
    <w:p>
      <w:pPr>
        <w:pStyle w:val="FirstParagraph"/>
      </w:pPr>
      <w:r>
        <w:t xml:space="preserve">A unique aspect of working as a</w:t>
      </w:r>
    </w:p>
    <w:p>
      <w:pPr>
        <w:pStyle w:val="BodyText"/>
      </w:pPr>
      <w:r>
        <w:t xml:space="preserve">Graphic Designer</w:t>
      </w:r>
      <w:r>
        <w:t xml:space="preserve"> </w:t>
      </w:r>
      <w:r>
        <w:t xml:space="preserve">in</w:t>
      </w:r>
      <w:r>
        <w:t xml:space="preserve"> </w:t>
      </w:r>
      <w:hyperlink r:id="rId20">
        <w:r>
          <w:rPr>
            <w:rStyle w:val="Hyperlink"/>
          </w:rPr>
          <w:t xml:space="preserve">Auckland New Zealand</w:t>
        </w:r>
      </w:hyperlink>
      <w:r>
        <w:t xml:space="preserve"> </w:t>
      </w:r>
      <w:r>
        <w:t xml:space="preserve">is the necessity to understand local culture. This includes:</w:t>
      </w:r>
    </w:p>
    <w:p>
      <w:pPr>
        <w:numPr>
          <w:ilvl w:val="0"/>
          <w:numId w:val="1001"/>
        </w:numPr>
        <w:pStyle w:val="Compact"/>
      </w:pPr>
      <w:r>
        <w:rPr>
          <w:bCs/>
          <w:b/>
        </w:rPr>
        <w:t xml:space="preserve">Māori Design Principles:</w:t>
      </w:r>
      <w:r>
        <w:t xml:space="preserve"> </w:t>
      </w:r>
      <w:r>
        <w:t xml:space="preserve">Understanding when and how to incorporate Māori motifs (Kowhaiwhai patterns) respectfully and accurately.</w:t>
      </w:r>
    </w:p>
    <w:p>
      <w:pPr>
        <w:numPr>
          <w:ilvl w:val="0"/>
          <w:numId w:val="1001"/>
        </w:numPr>
        <w:pStyle w:val="Compact"/>
      </w:pPr>
      <w:r>
        <w:rPr>
          <w:bCs/>
          <w:b/>
        </w:rPr>
        <w:t xml:space="preserve">Biculturalism:</w:t>
      </w:r>
      <w:r>
        <w:t xml:space="preserve"> </w:t>
      </w:r>
      <w:r>
        <w:t xml:space="preserve">Many government agencies and local councils require bilingual designs (English and Te Reo Māori), necessitating collaboration with cultural consultants.</w:t>
      </w:r>
    </w:p>
    <w:bookmarkEnd w:id="25"/>
    <w:bookmarkEnd w:id="26"/>
    <w:bookmarkStart w:id="27" w:name="industry-demand-in-auckland"/>
    <w:p>
      <w:pPr>
        <w:pStyle w:val="Heading2"/>
      </w:pPr>
      <w:r>
        <w:t xml:space="preserve">3. Industry Demand in Auckland</w:t>
      </w:r>
    </w:p>
    <w:p>
      <w:pPr>
        <w:pStyle w:val="FirstParagraph"/>
      </w:pPr>
      <w:r>
        <w:t xml:space="preserve">The demand for</w:t>
      </w:r>
    </w:p>
    <w:p>
      <w:pPr>
        <w:pStyle w:val="BodyText"/>
      </w:pPr>
      <w:r>
        <w:t xml:space="preserve">Graphic Designer</w:t>
      </w:r>
      <w:r>
        <w:t xml:space="preserve"> </w:t>
      </w:r>
      <w:r>
        <w:t xml:space="preserve">talent in</w:t>
      </w:r>
      <w:r>
        <w:t xml:space="preserve"> </w:t>
      </w:r>
      <w:hyperlink r:id="rId20">
        <w:r>
          <w:rPr>
            <w:rStyle w:val="Hyperlink"/>
          </w:rPr>
          <w:t xml:space="preserve">Auckland New Zealand</w:t>
        </w:r>
      </w:hyperlink>
      <w:r>
        <w:t xml:space="preserve"> </w:t>
      </w:r>
      <w:r>
        <w:t xml:space="preserve">is robust, driven by several key sectors:</w:t>
      </w:r>
    </w:p>
    <w:p>
      <w:pPr>
        <w:numPr>
          <w:ilvl w:val="0"/>
          <w:numId w:val="1002"/>
        </w:numPr>
        <w:pStyle w:val="Compact"/>
      </w:pPr>
      <w:r>
        <w:rPr>
          <w:bCs/>
          <w:b/>
        </w:rPr>
        <w:t xml:space="preserve">Tech Startups and Scale-ups:</w:t>
      </w:r>
      <w:r>
        <w:t xml:space="preserve"> </w:t>
      </w:r>
      <w:r>
        <w:t xml:space="preserve">Auckland's "Silicon Harbour" attracts numerous startups that rely heavily on strong visual branding to secure funding and attract users.</w:t>
      </w:r>
    </w:p>
    <w:p>
      <w:pPr>
        <w:numPr>
          <w:ilvl w:val="0"/>
          <w:numId w:val="1002"/>
        </w:numPr>
        <w:pStyle w:val="Compact"/>
      </w:pPr>
      <w:r>
        <w:rPr>
          <w:bCs/>
          <w:b/>
        </w:rPr>
        <w:t xml:space="preserve">Tourism and Hospitality:</w:t>
      </w:r>
      <w:r>
        <w:t xml:space="preserve"> </w:t>
      </w:r>
      <w:r>
        <w:t xml:space="preserve">As a primary gateway for international tourists, the hospitality sector in</w:t>
      </w:r>
      <w:r>
        <w:t xml:space="preserve"> </w:t>
      </w:r>
      <w:hyperlink r:id="rId20">
        <w:r>
          <w:rPr>
            <w:rStyle w:val="Hyperlink"/>
          </w:rPr>
          <w:t xml:space="preserve">Auckland</w:t>
        </w:r>
      </w:hyperlink>
      <w:r>
        <w:t xml:space="preserve"> </w:t>
      </w:r>
      <w:r>
        <w:t xml:space="preserve">requires high-end marketing materials, signage, and digital campaigns that showcase the region's beauty.</w:t>
      </w:r>
    </w:p>
    <w:p>
      <w:pPr>
        <w:numPr>
          <w:ilvl w:val="0"/>
          <w:numId w:val="1002"/>
        </w:numPr>
        <w:pStyle w:val="Compact"/>
      </w:pPr>
      <w:r>
        <w:rPr>
          <w:bCs/>
          <w:b/>
        </w:rPr>
        <w:t xml:space="preserve">Professional Services:</w:t>
      </w:r>
      <w:r>
        <w:t xml:space="preserve"> </w:t>
      </w:r>
      <w:r>
        <w:t xml:space="preserve">Law firms, banks, and consultancies located in Auckland's CBD require corporate identity updates to remain competitive globally.</w:t>
      </w:r>
    </w:p>
    <w:bookmarkEnd w:id="27"/>
    <w:bookmarkStart w:id="28" w:name="challenges-and-considerations"/>
    <w:p>
      <w:pPr>
        <w:pStyle w:val="Heading2"/>
      </w:pPr>
      <w:r>
        <w:t xml:space="preserve">4. Challenges and Considerations</w:t>
      </w:r>
    </w:p>
    <w:p>
      <w:pPr>
        <w:pStyle w:val="FirstParagraph"/>
      </w:pPr>
      <w:r>
        <w:t xml:space="preserve">While the opportunities are plentiful, s working in</w:t>
      </w:r>
      <w:r>
        <w:t xml:space="preserve"> </w:t>
      </w:r>
      <w:hyperlink r:id="rId20">
        <w:r>
          <w:rPr>
            <w:rStyle w:val="Hyperlink"/>
          </w:rPr>
          <w:t xml:space="preserve">Auckland New Zealand</w:t>
        </w:r>
      </w:hyperlink>
      <w:r>
        <w:t xml:space="preserve"> </w:t>
      </w:r>
      <w:r>
        <w:t xml:space="preserve">face specific challenges:</w:t>
      </w:r>
    </w:p>
    <w:p>
      <w:pPr>
        <w:numPr>
          <w:ilvl w:val="0"/>
          <w:numId w:val="1003"/>
        </w:numPr>
        <w:pStyle w:val="Compact"/>
      </w:pPr>
      <w:r>
        <w:rPr>
          <w:bCs/>
          <w:b/>
        </w:rPr>
        <w:t xml:space="preserve">Skill Gap:</w:t>
      </w:r>
      <w:r>
        <w:t xml:space="preserve"> </w:t>
      </w:r>
      <w:r>
        <w:t xml:space="preserve">There is a competitive job market requiring designers to continuously upskill, particularly in motion graphics and interactive design.</w:t>
      </w:r>
    </w:p>
    <w:p>
      <w:pPr>
        <w:numPr>
          <w:ilvl w:val="0"/>
          <w:numId w:val="1003"/>
        </w:numPr>
        <w:pStyle w:val="Compact"/>
      </w:pPr>
      <w:r>
        <w:rPr>
          <w:bCs/>
          <w:b/>
        </w:rPr>
        <w:t xml:space="preserve">Remote Work Dynamics:</w:t>
      </w:r>
      <w:r>
        <w:t xml:space="preserve"> </w:t>
      </w:r>
      <w:r>
        <w:t xml:space="preserve">Post-pandemic, many Auckland-based agencies have adopted hybrid models. s must be adept at collaborating remotely with teams both locally and overseas.</w:t>
      </w:r>
    </w:p>
    <w:p>
      <w:pPr>
        <w:numPr>
          <w:ilvl w:val="0"/>
          <w:numId w:val="1003"/>
        </w:numPr>
        <w:pStyle w:val="Compact"/>
      </w:pPr>
      <w:r>
        <w:rPr>
          <w:bCs/>
          <w:b/>
        </w:rPr>
        <w:t xml:space="preserve">Cultural Sensitivity:</w:t>
      </w:r>
      <w:r>
        <w:t xml:space="preserve"> </w:t>
      </w:r>
      <w:r>
        <w:t xml:space="preserve">Missteps in cultural representation can lead to significant reputational damage. Designers must exercise due diligence and engage with local communities to ensure authenticity.</w:t>
      </w:r>
    </w:p>
    <w:bookmarkEnd w:id="28"/>
    <w:bookmarkStart w:id="29" w:name="salary-and-career-outlook"/>
    <w:p>
      <w:pPr>
        <w:pStyle w:val="Heading2"/>
      </w:pPr>
      <w:r>
        <w:t xml:space="preserve">5. Salary and Career Outlook</w:t>
      </w:r>
    </w:p>
    <w:p>
      <w:pPr>
        <w:pStyle w:val="FirstParagraph"/>
      </w:pPr>
      <w:r>
        <w:t xml:space="preserve">In</w:t>
      </w:r>
      <w:r>
        <w:t xml:space="preserve"> </w:t>
      </w:r>
      <w:hyperlink r:id="rId20">
        <w:r>
          <w:rPr>
            <w:rStyle w:val="Hyperlink"/>
          </w:rPr>
          <w:t xml:space="preserve">Auckland New Zealand</w:t>
        </w:r>
      </w:hyperlink>
      <w:r>
        <w:t xml:space="preserve">, the remuneration for a varies based on experience and specialization. Junior designers typically start with competitive entry-level salaries, while senior roles, particularly those involving art direction or UX/UI integration, command premium rates. The strong economic performance of</w:t>
      </w:r>
      <w:r>
        <w:t xml:space="preserve"> </w:t>
      </w:r>
      <w:hyperlink r:id="rId20">
        <w:r>
          <w:rPr>
            <w:rStyle w:val="Hyperlink"/>
          </w:rPr>
          <w:t xml:space="preserve">Auckland New Zealand</w:t>
        </w:r>
      </w:hyperlink>
      <w:r>
        <w:t xml:space="preserve"> </w:t>
      </w:r>
      <w:r>
        <w:t xml:space="preserve">suggests a positive outlook for career growth in the creative sector.</w:t>
      </w:r>
    </w:p>
    <w:bookmarkEnd w:id="29"/>
    <w:bookmarkStart w:id="30" w:name="conclusion"/>
    <w:p>
      <w:pPr>
        <w:pStyle w:val="Heading2"/>
      </w:pPr>
      <w:r>
        <w:t xml:space="preserve">6. Conclusion</w:t>
      </w:r>
    </w:p>
    <w:p>
      <w:pPr>
        <w:pStyle w:val="FirstParagraph"/>
      </w:pPr>
      <w:r>
        <w:t xml:space="preserve">The role of the is pivotal to the visual and commercial identity of</w:t>
      </w:r>
      <w:r>
        <w:t xml:space="preserve"> </w:t>
      </w:r>
      <w:hyperlink r:id="rId20">
        <w:r>
          <w:rPr>
            <w:rStyle w:val="Hyperlink"/>
          </w:rPr>
          <w:t xml:space="preserve">Auckland New Zealand</w:t>
        </w:r>
      </w:hyperlink>
      <w:r>
        <w:t xml:space="preserve">. As a hub for creativity and innovation, Auckland offers a fertile ground for designers who can merge technical excellence with cultural insight. For businesses looking to establish a strong presence in this region, investing in high-caliber design talent is not just an aesthetic choice but a strategic imperative. The future of graphic design in</w:t>
      </w:r>
      <w:r>
        <w:t xml:space="preserve"> </w:t>
      </w:r>
      <w:hyperlink r:id="rId20">
        <w:r>
          <w:rPr>
            <w:rStyle w:val="Hyperlink"/>
          </w:rPr>
          <w:t xml:space="preserve">Auckland New Zealand</w:t>
        </w:r>
      </w:hyperlink>
      <w:r>
        <w:t xml:space="preserve"> </w:t>
      </w:r>
      <w:r>
        <w:t xml:space="preserve">lies in the ability to tell authentic, inclusive, and impactful stories through visual media.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Auckland" TargetMode="External" /><Relationship Type="http://schemas.openxmlformats.org/officeDocument/2006/relationships/hyperlink" Id="rId21" Target="https://en.wikipedia.org/wiki/New_Zealand"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Auckland" TargetMode="External" /><Relationship Type="http://schemas.openxmlformats.org/officeDocument/2006/relationships/hyperlink" Id="rId21" Target="https://en.wikipedia.org/wiki/New_Zealan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Role in New Zealand Auckland</dc:title>
  <dc:creator/>
  <dc:language>en</dc:language>
  <cp:keywords/>
  <dcterms:created xsi:type="dcterms:W3CDTF">2026-07-29T19:52:13Z</dcterms:created>
  <dcterms:modified xsi:type="dcterms:W3CDTF">2026-07-29T19:52:13Z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