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b56dff39ef63ec4d509ac7c67e91061cedafeec"/>
    <w:p>
      <w:pPr>
        <w:pStyle w:val="Heading1"/>
      </w:pPr>
      <w:r>
        <w:t xml:space="preserve">Project Report: Strategic Engagement of a Graphic Designer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From:</w:t>
      </w:r>
      <w:r>
        <w:t xml:space="preserve"> </w:t>
      </w:r>
      <w:r>
        <w:t xml:space="preserve">Project Management Office (PMO)</w:t>
      </w:r>
      <w:r>
        <w:br/>
      </w:r>
      <w:r>
        <w:rPr>
          <w:bCs/>
          <w:b/>
        </w:rPr>
        <w:t xml:space="preserve">Subject:</w:t>
      </w:r>
      <w:r>
        <w:t xml:space="preserve"> </w:t>
      </w:r>
      <w:r>
        <w:t xml:space="preserve">Comprehensive Analysis of Graphic Designer Requirements for New Zealand Wellington Operations</w:t>
      </w:r>
    </w:p>
    <w:bookmarkStart w:id="20" w:name="note-to-readers"/>
    <w:p>
      <w:pPr>
        <w:pStyle w:val="Heading3"/>
      </w:pPr>
      <w:r>
        <w:rPr>
          <w:iCs/>
          <w:i/>
        </w:rPr>
        <w:t xml:space="preserve">Note to Readers:</w:t>
      </w:r>
    </w:p>
    <w:p>
      <w:pPr>
        <w:pStyle w:val="FirstParagraph"/>
      </w:pPr>
      <w:r>
        <w:t xml:space="preserve">This document serves as a comprehensive framework for the recruitment, onboarding, and strategic utilization of a dedicated Graphic Designer within the vibrant creative hub of New Zealand Wellington. It emphasizes local cultural nuances, market demands specific to Wellington’s tech-forward and governmental sectors.</w:t>
      </w:r>
    </w:p>
    <w:bookmarkEnd w:id="20"/>
    <w:bookmarkStart w:id="21" w:name="executive-summary"/>
    <w:p>
      <w:pPr>
        <w:pStyle w:val="Heading2"/>
      </w:pPr>
      <w:r>
        <w:t xml:space="preserve">1. Executive Summary</w:t>
      </w:r>
    </w:p>
    <w:p>
      <w:pPr>
        <w:pStyle w:val="FirstParagraph"/>
      </w:pPr>
      <w:r>
        <w:t xml:space="preserve">The primary objective of this project report is to outline the strategic necessity and operational requirements for hiring a specialized Graphic Designer based in New Zealand Wellington. As our organization seeks to expand its footprint in the Southern Hemisphere, Wellington has emerged as the ideal operational hub due to its high concentration of creative talent, robust tech infrastructure, and status as a cultural capital. This report details the role’s responsibilities, required skill sets aligned with local industry standards, budget considerations within New Zealand Wellington’s economic context, and expected deliverables. The integration of a local Graphic Designer will significantly enhance our brand localization efforts and ensure that all visual communications resonate authentically with the diverse audiences in New Zealand Wellington.</w:t>
      </w:r>
    </w:p>
    <w:bookmarkEnd w:id="21"/>
    <w:bookmarkStart w:id="22" w:name="X26c803fa2f0c80742cbb4f4d9ee302683397ee0"/>
    <w:p>
      <w:pPr>
        <w:pStyle w:val="Heading2"/>
      </w:pPr>
      <w:r>
        <w:t xml:space="preserve">2. Introduction: The Context of New Zealand Wellington</w:t>
      </w:r>
    </w:p>
    <w:p>
      <w:pPr>
        <w:pStyle w:val="FirstParagraph"/>
      </w:pPr>
      <w:r>
        <w:t xml:space="preserve">New Zealand Wellington is not merely a geographic location; it is a dynamic ecosystem characterized by its progressive mindset, strong community values, and rapid digital adoption. As the capital city of New Zealand, Wellington hosts a unique blend of government agencies, innovative startups (particularly in the film and tech sectors), and established corporate entities. For our organization to succeed in this market, visual identity must go beyond generic global standards; it must reflect the specific aesthetic preferences and cultural sensitivities of New Zealand Wellington.</w:t>
      </w:r>
    </w:p>
    <w:p>
      <w:pPr>
        <w:pStyle w:val="BodyText"/>
      </w:pPr>
      <w:r>
        <w:t xml:space="preserve">The role of a Graphic Designer in this context is pivotal. They act as the bridge between our global brand guidelines and local execution. Unlike remote international contractors, a Graphic Designer based in New Zealand Wellington possesses an innate understanding of local trends, typography preferences, color psychology relevant to Pacific cultures, and the regulatory landscape regarding advertising standards in New Zealand.</w:t>
      </w:r>
    </w:p>
    <w:bookmarkEnd w:id="22"/>
    <w:bookmarkStart w:id="25" w:name="role-definition-the-graphic-designer"/>
    <w:p>
      <w:pPr>
        <w:pStyle w:val="Heading2"/>
      </w:pPr>
      <w:r>
        <w:t xml:space="preserve">3. Role Definition: The Graphic Designer</w:t>
      </w:r>
    </w:p>
    <w:p>
      <w:pPr>
        <w:pStyle w:val="FirstParagraph"/>
      </w:pPr>
      <w:r>
        <w:t xml:space="preserve">The core mandate of the Graphic Designer is to create compelling visual content that drives engagement across digital and print media. In New Zealand Wellington, where competition for attention is high due to a saturated digital marketplace, the quality of design directly impacts conversion rates and brand recall.</w:t>
      </w:r>
    </w:p>
    <w:bookmarkStart w:id="23" w:name="key-responsibilities"/>
    <w:p>
      <w:pPr>
        <w:pStyle w:val="Heading3"/>
      </w:pPr>
      <w:r>
        <w:t xml:space="preserve">3.1 Key Responsibilities</w:t>
      </w:r>
    </w:p>
    <w:p>
      <w:pPr>
        <w:numPr>
          <w:ilvl w:val="0"/>
          <w:numId w:val="1001"/>
        </w:numPr>
        <w:pStyle w:val="Compact"/>
      </w:pPr>
      <w:r>
        <w:rPr>
          <w:bCs/>
          <w:b/>
        </w:rPr>
        <w:t xml:space="preserve">Brand Consistency &amp; Localization:</w:t>
      </w:r>
      <w:r>
        <w:t xml:space="preserve"> </w:t>
      </w:r>
      <w:r>
        <w:t xml:space="preserve">Adapt global brand assets to fit local contexts specific to New Zealand Wellington. This includes modifying imagery, copy, and visual metaphors to ensure cultural relevance without compromising brand integrity.</w:t>
      </w:r>
    </w:p>
    <w:p>
      <w:pPr>
        <w:numPr>
          <w:ilvl w:val="0"/>
          <w:numId w:val="1001"/>
        </w:numPr>
        <w:pStyle w:val="Compact"/>
      </w:pPr>
      <w:r>
        <w:rPr>
          <w:bCs/>
          <w:b/>
        </w:rPr>
        <w:t xml:space="preserve">Digital Asset Creation:</w:t>
      </w:r>
      <w:r>
        <w:t xml:space="preserve"> </w:t>
      </w:r>
      <w:r>
        <w:t xml:space="preserve">Design high-resolution graphics for social media campaigns, website banners, email newsletters, and digital advertisements tailored for the NZ market.</w:t>
      </w:r>
    </w:p>
    <w:p>
      <w:pPr>
        <w:numPr>
          <w:ilvl w:val="0"/>
          <w:numId w:val="1001"/>
        </w:numPr>
        <w:pStyle w:val="Compact"/>
      </w:pPr>
      <w:r>
        <w:rPr>
          <w:bCs/>
          <w:b/>
        </w:rPr>
        <w:t xml:space="preserve">Print Collateral:</w:t>
      </w:r>
      <w:r>
        <w:t xml:space="preserve"> </w:t>
      </w:r>
      <w:r>
        <w:t xml:space="preserve">Produce design files for brochures, business cards, event signage (critical for Wellington’s frequent conferences and cultural festivals), and packaging. This requires knowledge of local print suppliers in New Zealand Wellington.</w:t>
      </w:r>
    </w:p>
    <w:p>
      <w:pPr>
        <w:numPr>
          <w:ilvl w:val="0"/>
          <w:numId w:val="1001"/>
        </w:numPr>
        <w:pStyle w:val="Compact"/>
      </w:pPr>
      <w:r>
        <w:rPr>
          <w:bCs/>
          <w:b/>
        </w:rPr>
        <w:t xml:space="preserve">Cross-Functional Collaboration:</w:t>
      </w:r>
      <w:r>
        <w:t xml:space="preserve"> </w:t>
      </w:r>
      <w:r>
        <w:t xml:space="preserve">Work closely with the Marketing Manager in New Zealand Wellington to align designs with campaign strategies. Collaborate with UX/UI developers to ensure design feasibility.</w:t>
      </w:r>
    </w:p>
    <w:p>
      <w:pPr>
        <w:numPr>
          <w:ilvl w:val="0"/>
          <w:numId w:val="1001"/>
        </w:numPr>
        <w:pStyle w:val="Compact"/>
      </w:pPr>
      <w:r>
        <w:rPr>
          <w:bCs/>
          <w:b/>
        </w:rPr>
        <w:t xml:space="preserve">Trend Analysis:</w:t>
      </w:r>
      <w:r>
        <w:t xml:space="preserve"> </w:t>
      </w:r>
      <w:r>
        <w:t xml:space="preserve">Monitor local design trends in New Zealand Wellington’s creative industry to keep our brand modern and competitive. This includes keeping abreast of global design shifts as they impact the Pacific region.</w:t>
      </w:r>
    </w:p>
    <w:bookmarkEnd w:id="23"/>
    <w:bookmarkStart w:id="24" w:name="X5f2bd2a4e39966780e3d96f1b2c48897ef49ec0"/>
    <w:p>
      <w:pPr>
        <w:pStyle w:val="Heading3"/>
      </w:pPr>
      <w:r>
        <w:t xml:space="preserve">3.2 Required Competencies for New Zealand Wellington</w:t>
      </w:r>
    </w:p>
    <w:p>
      <w:pPr>
        <w:pStyle w:val="FirstParagraph"/>
      </w:pPr>
      <w:r>
        <w:t xml:space="preserve">To be effective in this specific locale, the Graphic Designer must demonstrate:</w:t>
      </w:r>
    </w:p>
    <w:p>
      <w:pPr>
        <w:numPr>
          <w:ilvl w:val="0"/>
          <w:numId w:val="1002"/>
        </w:numPr>
        <w:pStyle w:val="Compact"/>
      </w:pPr>
      <w:r>
        <w:rPr>
          <w:bCs/>
          <w:b/>
        </w:rPr>
        <w:t xml:space="preserve">Mastery of Industry Software:</w:t>
      </w:r>
      <w:r>
        <w:t xml:space="preserve"> </w:t>
      </w:r>
      <w:r>
        <w:t xml:space="preserve">Proficiency in Adobe Creative Cloud (Photoshop, Illustrator, InDesign) is non-negotiable. Familiarity with Figma or Sketch for web design collaboration is highly preferred.</w:t>
      </w:r>
    </w:p>
    <w:p>
      <w:pPr>
        <w:numPr>
          <w:ilvl w:val="0"/>
          <w:numId w:val="1002"/>
        </w:numPr>
        <w:pStyle w:val="Compact"/>
      </w:pPr>
      <w:r>
        <w:rPr>
          <w:bCs/>
          <w:b/>
        </w:rPr>
        <w:t xml:space="preserve">Cultural Competence:</w:t>
      </w:r>
      <w:r>
        <w:t xml:space="preserve"> </w:t>
      </w:r>
      <w:r>
        <w:t xml:space="preserve">A deep respect and understanding of Te Ao Māori (the Māori world). This includes knowledge of appropriate use of Māori patterns (Kowhaiwhai), symbols, and language. Engaging with the local iwi communities respectfully is crucial in New Zealand Wellington.</w:t>
      </w:r>
    </w:p>
    <w:p>
      <w:pPr>
        <w:numPr>
          <w:ilvl w:val="0"/>
          <w:numId w:val="1002"/>
        </w:numPr>
        <w:pStyle w:val="Compact"/>
      </w:pPr>
      <w:r>
        <w:rPr>
          <w:bCs/>
          <w:b/>
        </w:rPr>
        <w:t xml:space="preserve">Technical Proficiency:</w:t>
      </w:r>
      <w:r>
        <w:t xml:space="preserve"> </w:t>
      </w:r>
      <w:r>
        <w:t xml:space="preserve">Understanding pre-press requirements for local printers in New Zealand Wellington to ensure color accuracy (CMYK vs RGB) and print-ready file formats.</w:t>
      </w:r>
    </w:p>
    <w:p>
      <w:pPr>
        <w:numPr>
          <w:ilvl w:val="0"/>
          <w:numId w:val="1002"/>
        </w:numPr>
        <w:pStyle w:val="Compact"/>
      </w:pPr>
      <w:r>
        <w:rPr>
          <w:bCs/>
          <w:b/>
        </w:rPr>
        <w:t xml:space="preserve">Communication Skills:</w:t>
      </w:r>
      <w:r>
        <w:t xml:space="preserve"> </w:t>
      </w:r>
      <w:r>
        <w:t xml:space="preserve">Excellent verbal and written English skills. While Māori is an official language, business operations in Wellington are predominantly conducted in English, though bilingual design elements may be required.</w:t>
      </w:r>
    </w:p>
    <w:bookmarkEnd w:id="24"/>
    <w:bookmarkEnd w:id="25"/>
    <w:bookmarkStart w:id="26" w:name="X265198b738701a5ee1e6fd134ac93f9080187ca"/>
    <w:p>
      <w:pPr>
        <w:pStyle w:val="Heading2"/>
      </w:pPr>
      <w:r>
        <w:t xml:space="preserve">4. Market Analysis: The Design Landscape in New Zealand Wellington</w:t>
      </w:r>
    </w:p>
    <w:p>
      <w:pPr>
        <w:pStyle w:val="FirstParagraph"/>
      </w:pPr>
      <w:r>
        <w:t xml:space="preserve">New Zealand Wellington boasts one of the highest concentrations of creative professionals per capita globally. This is driven by the presence of major film studios, a thriving tech sector, and prestigious institutions like Massey University’s School of Art and Design.</w:t>
      </w:r>
    </w:p>
    <w:p>
      <w:pPr>
        <w:pStyle w:val="BodyText"/>
      </w:pPr>
      <w:r>
        <w:t xml:space="preserve">Factor</w:t>
      </w:r>
    </w:p>
    <w:p>
      <w:pPr>
        <w:pStyle w:val="BodyText"/>
      </w:pPr>
      <w:r>
        <w:t xml:space="preserve">Impact on Graphic Designer Role</w:t>
      </w:r>
    </w:p>
    <w:p>
      <w:pPr>
        <w:pStyle w:val="BodyText"/>
      </w:pPr>
      <w:r>
        <w:t xml:space="preserve">tr {</w:t>
      </w:r>
      <w:r>
        <w:t xml:space="preserve"> </w:t>
      </w:r>
      <w:r>
        <w:t xml:space="preserve">background-color : #fff; }.odd-row{background-color:#f9f9f9 ;}.even-row{background-color:#fff ;} tbody tr:hover{ background-color:#eef; } tfoot th { text-align:left;font-weight:bold;}</w:t>
      </w:r>
    </w:p>
    <w:bookmarkEnd w:id="26"/>
    <w:bookmarkEnd w:id="27"/>
    <w:bookmarkStart w:id="40" w:name="Xc24864f615ce1790cfebd71608231eac98fe758"/>
    <w:p>
      <w:pPr>
        <w:pStyle w:val="Heading1"/>
      </w:pPr>
      <w:r>
        <w:t xml:space="preserve">Project Report on the Recruitment of a Graphic Designer for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HR Department and Senior Management</w:t>
      </w:r>
      <w:r>
        <w:br/>
      </w:r>
      <w:r>
        <w:rPr>
          <w:bCs/>
          <w:b/>
        </w:rPr>
        <w:t xml:space="preserve">From:</w:t>
      </w:r>
    </w:p>
    <w:p>
      <w:pPr>
        <w:pStyle w:val="BodyText"/>
      </w:pPr>
      <w:r>
        <w:t xml:space="preserve">This report outlines the strategic need for a dedicated Graphic Designer to support our operations in New Zealand Wellington. As part of our broader expansion into the Asia-Pacific region, establishing a strong visual presence in this vibrant city is essential.</w:t>
      </w:r>
    </w:p>
    <w:bookmarkStart w:id="28" w:name="introduction"/>
    <w:p>
      <w:pPr>
        <w:pStyle w:val="Heading2"/>
      </w:pPr>
      <w:r>
        <w:t xml:space="preserve">1. Introduction</w:t>
      </w:r>
    </w:p>
    <w:p>
      <w:pPr>
        <w:pStyle w:val="FirstParagraph"/>
      </w:pPr>
      <w:r>
        <w:t xml:space="preserve">New Zealand Wellington serves as the political and cultural heart of New Zealand. With its growing tech industry ("Silicon Welly") and robust creative sector, it presents a unique opportunity for our brand to connect with local audiences through high-quality visual storytelling. The primary goal of this report is to define the scope, requirements, and expected outcomes of employing a Graphic Designer based in New Zealand Wellington.</w:t>
      </w:r>
    </w:p>
    <w:bookmarkEnd w:id="28"/>
    <w:bookmarkStart w:id="29" w:name="project-background"/>
    <w:p>
      <w:pPr>
        <w:pStyle w:val="Heading2"/>
      </w:pPr>
      <w:r>
        <w:t xml:space="preserve">2. Project Background</w:t>
      </w:r>
    </w:p>
    <w:p>
      <w:pPr>
        <w:pStyle w:val="FirstParagraph"/>
      </w:pPr>
      <w:r>
        <w:t xml:space="preserve">Our organization has recently initiated operations in the region. However, previous marketing materials have been designed with a global audience in mind, lacking the specific cultural nuances required to resonate deeply with residents of New Zealand Wellington. Market feedback indicates that consumers here respond better to designs that reflect local aesthetics, inclusivity standards, and environmental consciousness.</w:t>
      </w:r>
    </w:p>
    <w:p>
      <w:pPr>
        <w:pStyle w:val="BodyText"/>
      </w:pPr>
      <w:r>
        <w:t xml:space="preserve">Therefore, engaging a local Graphic Designer is not merely an administrative task but a strategic imperative. This individual will act as the custodian of our brand’s visual identity within the New Zealand Wellington market, ensuring all outputs are culturally appropriate and commercially effective.</w:t>
      </w:r>
    </w:p>
    <w:bookmarkEnd w:id="29"/>
    <w:bookmarkStart w:id="32" w:name="role-definition-the-graphic-designer-1"/>
    <w:p>
      <w:pPr>
        <w:pStyle w:val="Heading2"/>
      </w:pPr>
      <w:r>
        <w:t xml:space="preserve">3. Role Definition: The Graphic Designer</w:t>
      </w:r>
    </w:p>
    <w:p>
      <w:pPr>
        <w:pStyle w:val="FirstParagraph"/>
      </w:pPr>
      <w:r>
        <w:t xml:space="preserve">The Graphic Designer will be responsible for creating all visual content used in marketing campaigns, digital platforms, and internal communications. This role requires a blend of creative flair and technical precision.</w:t>
      </w:r>
    </w:p>
    <w:bookmarkStart w:id="30" w:name="key-responsibilities-1"/>
    <w:p>
      <w:pPr>
        <w:pStyle w:val="Heading3"/>
      </w:pPr>
      <w:r>
        <w:t xml:space="preserve">3.1 Key Responsibilities</w:t>
      </w:r>
    </w:p>
    <w:p>
      <w:pPr>
        <w:numPr>
          <w:ilvl w:val="0"/>
          <w:numId w:val="1003"/>
        </w:numPr>
        <w:pStyle w:val="Compact"/>
      </w:pPr>
      <w:r>
        <w:rPr>
          <w:bCs/>
          <w:b/>
        </w:rPr>
        <w:t xml:space="preserve">Visual Identity Management:</w:t>
      </w:r>
      <w:r>
        <w:t xml:space="preserve"> </w:t>
      </w:r>
      <w:r>
        <w:t xml:space="preserve">Ensuring that all digital and print assets adhere to the company’s brand guidelines while adapting them for local preferences in New Zealand Wellington.</w:t>
      </w:r>
    </w:p>
    <w:p>
      <w:pPr>
        <w:numPr>
          <w:ilvl w:val="0"/>
          <w:numId w:val="1003"/>
        </w:numPr>
        <w:pStyle w:val="Compact"/>
      </w:pPr>
      <w:r>
        <w:rPr>
          <w:bCs/>
          <w:b/>
        </w:rPr>
        <w:t xml:space="preserve">Campaign Design:</w:t>
      </w:r>
      <w:r>
        <w:t xml:space="preserve"> </w:t>
      </w:r>
      <w:r>
        <w:t xml:space="preserve">Conceptualizing and executing graphics for social media, email marketing, web banners, and offline materials such as brochures and event signage.</w:t>
      </w:r>
    </w:p>
    <w:p>
      <w:pPr>
        <w:numPr>
          <w:ilvl w:val="0"/>
          <w:numId w:val="1003"/>
        </w:numPr>
        <w:pStyle w:val="Compact"/>
      </w:pPr>
      <w:r>
        <w:rPr>
          <w:bCs/>
          <w:b/>
        </w:rPr>
        <w:t xml:space="preserve">Cultural Localization:</w:t>
      </w:r>
      <w:r>
        <w:t xml:space="preserve"> </w:t>
      </w:r>
      <w:r>
        <w:t xml:space="preserve">Incorporating local imagery, symbols (respectful of Te Ao Māori culture), and typography that appeals to the diverse population of New Zealand Wellington.</w:t>
      </w:r>
    </w:p>
    <w:p>
      <w:pPr>
        <w:numPr>
          <w:ilvl w:val="0"/>
          <w:numId w:val="1003"/>
        </w:numPr>
        <w:pStyle w:val="Compact"/>
      </w:pPr>
      <w:r>
        <w:rPr>
          <w:bCs/>
          <w:b/>
        </w:rPr>
        <w:t xml:space="preserve">Collaboration:</w:t>
      </w:r>
      <w:r>
        <w:t xml:space="preserve"> </w:t>
      </w:r>
      <w:r>
        <w:t xml:space="preserve">Working closely with the marketing team in New Zealand Wellington to understand campaign objectives and translate them into compelling visual narratives.</w:t>
      </w:r>
    </w:p>
    <w:p>
      <w:pPr>
        <w:numPr>
          <w:ilvl w:val="0"/>
          <w:numId w:val="1003"/>
        </w:numPr>
        <w:pStyle w:val="Compact"/>
      </w:pPr>
      <w:r>
        <w:t xml:space="preserve">Trend Monitoring:</w:t>
      </w:r>
    </w:p>
    <w:bookmarkEnd w:id="30"/>
    <w:bookmarkStart w:id="31" w:name="required-skills-and-qualifications"/>
    <w:p>
      <w:pPr>
        <w:pStyle w:val="Heading3"/>
      </w:pPr>
      <w:r>
        <w:t xml:space="preserve">3.2 Required Skills and Qualifications</w:t>
      </w:r>
    </w:p>
    <w:p>
      <w:pPr>
        <w:pStyle w:val="FirstParagraph"/>
      </w:pPr>
      <w:r>
        <w:t xml:space="preserve">To succeed in this role, the ideal candidate must possess:</w:t>
      </w:r>
    </w:p>
    <w:p>
      <w:pPr>
        <w:numPr>
          <w:ilvl w:val="0"/>
          <w:numId w:val="1004"/>
        </w:numPr>
        <w:pStyle w:val="Compact"/>
      </w:pPr>
      <w:r>
        <w:rPr>
          <w:bCs/>
          <w:b/>
        </w:rPr>
        <w:t xml:space="preserve">Technical Proficiency:</w:t>
      </w:r>
    </w:p>
    <w:p>
      <w:pPr>
        <w:numPr>
          <w:ilvl w:val="0"/>
          <w:numId w:val="1004"/>
        </w:numPr>
        <w:pStyle w:val="Compact"/>
      </w:pPr>
      <w:r>
        <w:rPr>
          <w:bCs/>
          <w:b/>
        </w:rPr>
        <w:t xml:space="preserve">Cultural Sensitivity:</w:t>
      </w:r>
      <w:r>
        <w:t xml:space="preserve"> </w:t>
      </w:r>
      <w:r>
        <w:t xml:space="preserve">A deep understanding of New Zealand’s bicultural heritage. Knowledge of appropriate engagement with Māori culture is highly valued in New Zealand Wellington.</w:t>
      </w:r>
    </w:p>
    <w:p>
      <w:pPr>
        <w:numPr>
          <w:ilvl w:val="0"/>
          <w:numId w:val="1004"/>
        </w:numPr>
        <w:pStyle w:val="Compact"/>
      </w:pPr>
      <w:r>
        <w:rPr>
          <w:bCs/>
          <w:b/>
        </w:rPr>
        <w:t xml:space="preserve">Educational Background:</w:t>
      </w:r>
    </w:p>
    <w:p>
      <w:pPr>
        <w:numPr>
          <w:ilvl w:val="0"/>
          <w:numId w:val="1004"/>
        </w:numPr>
        <w:pStyle w:val="Compact"/>
      </w:pPr>
      <w:r>
        <w:t xml:space="preserve">Portfolio:</w:t>
      </w:r>
    </w:p>
    <w:bookmarkEnd w:id="31"/>
    <w:bookmarkEnd w:id="32"/>
    <w:bookmarkStart w:id="35" w:name="market-context-in-new-zealand-wellington"/>
    <w:p>
      <w:pPr>
        <w:pStyle w:val="Heading2"/>
      </w:pPr>
      <w:r>
        <w:t xml:space="preserve">4. Market Context in New Zealand Wellington</w:t>
      </w:r>
    </w:p>
    <w:p>
      <w:pPr>
        <w:pStyle w:val="FirstParagraph"/>
      </w:pPr>
      <w:r>
        <w:t xml:space="preserve">New Zealand Wellington is known for its innovative spirit and high quality of life. The city has a thriving creative community, with many professionals working in film, animation, and digital media. This environment provides access to top-tier talent who are not only skilled but also attuned to international standards while maintaining local relevance.</w:t>
      </w:r>
    </w:p>
    <w:bookmarkStart w:id="33" w:name="competitive-landscape"/>
    <w:p>
      <w:pPr>
        <w:pStyle w:val="Heading3"/>
      </w:pPr>
      <w:r>
        <w:t xml:space="preserve">4.1 Competitive Landscape</w:t>
      </w:r>
    </w:p>
    <w:p>
      <w:pPr>
        <w:pStyle w:val="FirstParagraph"/>
      </w:pPr>
      <w:r>
        <w:t xml:space="preserve">The cost of living in New Zealand Wellington is relatively high compared to other regions, which influences salary expectations for creative professionals. However, the quality of talent justifies the investment. Local firms often emphasize sustainability and ethical design practices, which we aim to mirror in our operations.</w:t>
      </w:r>
    </w:p>
    <w:bookmarkEnd w:id="33"/>
    <w:bookmarkStart w:id="34" w:name="cultural-nuances"/>
    <w:p>
      <w:pPr>
        <w:pStyle w:val="Heading3"/>
      </w:pPr>
      <w:r>
        <w:t xml:space="preserve">4.2 Cultural Nuances</w:t>
      </w:r>
    </w:p>
    <w:p>
      <w:pPr>
        <w:pStyle w:val="FirstParagraph"/>
      </w:pPr>
      <w:r>
        <w:t xml:space="preserve">In New Zealand Wellington, design must be inclusive and accessible. This includes adhering to accessibility standards (such as WCAG) for digital content and using language that is respectful of both Māori and Pākehā cultures. Avoiding clichés or stereotypical representations is crucial.</w:t>
      </w:r>
    </w:p>
    <w:bookmarkEnd w:id="34"/>
    <w:bookmarkEnd w:id="35"/>
    <w:bookmarkStart w:id="36" w:name="implementation-plan"/>
    <w:p>
      <w:pPr>
        <w:pStyle w:val="Heading2"/>
      </w:pPr>
      <w:r>
        <w:t xml:space="preserve">5. Implementation Plan</w:t>
      </w:r>
    </w:p>
    <w:p>
      <w:pPr>
        <w:pStyle w:val="FirstParagraph"/>
      </w:pPr>
      <w:r>
        <w:t xml:space="preserve">The following steps outline the process for recruiting and onboarding the Graphic Designer:</w:t>
      </w:r>
    </w:p>
    <w:p>
      <w:pPr>
        <w:numPr>
          <w:ilvl w:val="0"/>
          <w:numId w:val="1005"/>
        </w:numPr>
        <w:pStyle w:val="Compact"/>
      </w:pPr>
      <w:r>
        <w:rPr>
          <w:bCs/>
          <w:b/>
        </w:rPr>
        <w:t xml:space="preserve">Job Posting:</w:t>
      </w:r>
    </w:p>
    <w:p>
      <w:pPr>
        <w:numPr>
          <w:ilvl w:val="0"/>
          <w:numId w:val="1005"/>
        </w:numPr>
        <w:pStyle w:val="Compact"/>
      </w:pPr>
      <w:r>
        <w:rPr>
          <w:bCs/>
          <w:b/>
        </w:rPr>
        <w:t xml:space="preserve">Sourcing Candidates:</w:t>
      </w:r>
    </w:p>
    <w:p>
      <w:pPr>
        <w:numPr>
          <w:ilvl w:val="0"/>
          <w:numId w:val="1005"/>
        </w:numPr>
        <w:pStyle w:val="Compact"/>
      </w:pPr>
      <w:r>
        <w:rPr>
          <w:bCs/>
          <w:b/>
        </w:rPr>
        <w:t xml:space="preserve">Interview Process:</w:t>
      </w:r>
    </w:p>
    <w:p>
      <w:pPr>
        <w:numPr>
          <w:ilvl w:val="0"/>
          <w:numId w:val="1005"/>
        </w:numPr>
        <w:pStyle w:val="Compact"/>
      </w:pPr>
      <w:r>
        <w:t xml:space="preserve">Onboarding:</w:t>
      </w:r>
    </w:p>
    <w:bookmarkEnd w:id="36"/>
    <w:bookmarkStart w:id="38" w:name="budget-considerations"/>
    <w:p>
      <w:pPr>
        <w:pStyle w:val="Heading2"/>
      </w:pPr>
      <w:r>
        <w:t xml:space="preserve">6. Budget Considerations</w:t>
      </w:r>
    </w:p>
    <w:p>
      <w:pPr>
        <w:pStyle w:val="FirstParagraph"/>
      </w:pPr>
      <w:r>
        <w:t xml:space="preserve">Budgeting for the Graphic Designer role must account for competitive salaries within New Zealand Wellington. Based on market research, mid-level graphic designers in this region command a salary range of NZD $70,000 to $95,00 per annum. Additional costs include software licenses (Adobe Creative Cloud), hardware (MacBook Pro or equivalent), and potential benefits such as health insurance and professional development allowances.</w:t>
      </w:r>
    </w:p>
    <w:bookmarkStart w:id="37" w:name="estimated-annual-budget-breakdown"/>
    <w:p>
      <w:pPr>
        <w:pStyle w:val="Heading3"/>
      </w:pPr>
      <w:r>
        <w:t xml:space="preserve">Estimated Annual Budget Breakdown:</w:t>
      </w:r>
    </w:p>
    <w:p>
      <w:pPr>
        <w:numPr>
          <w:ilvl w:val="0"/>
          <w:numId w:val="1006"/>
        </w:numPr>
        <w:pStyle w:val="Compact"/>
      </w:pPr>
      <w:r>
        <w:rPr>
          <w:bCs/>
          <w:b/>
        </w:rPr>
        <w:t xml:space="preserve">Salary:</w:t>
      </w:r>
      <w:r>
        <w:t xml:space="preserve"> </w:t>
      </w:r>
      <w:r>
        <w:t xml:space="preserve">NZD $85,00 (average)</w:t>
      </w:r>
    </w:p>
    <w:p>
      <w:pPr>
        <w:numPr>
          <w:ilvl w:val="0"/>
          <w:numId w:val="1006"/>
        </w:numPr>
        <w:pStyle w:val="Compact"/>
      </w:pPr>
      <w:r>
        <w:rPr>
          <w:bCs/>
          <w:b/>
        </w:rPr>
        <w:t xml:space="preserve">Benefits &amp; Superannuation:</w:t>
      </w:r>
    </w:p>
    <w:p>
      <w:pPr>
        <w:numPr>
          <w:ilvl w:val="0"/>
          <w:numId w:val="1006"/>
        </w:numPr>
        <w:pStyle w:val="Compact"/>
      </w:pPr>
      <w:r>
        <w:rPr>
          <w:bCs/>
          <w:b/>
        </w:rPr>
        <w:t xml:space="preserve">Tech Stack &amp; Hardware:</w:t>
      </w:r>
    </w:p>
    <w:p>
      <w:pPr>
        <w:numPr>
          <w:ilvl w:val="0"/>
          <w:numId w:val="1006"/>
        </w:numPr>
        <w:pStyle w:val="Compact"/>
      </w:pPr>
      <w:r>
        <w:rPr>
          <w:bCs/>
          <w:b/>
        </w:rPr>
        <w:t xml:space="preserve">Total Estimated Cost:</w:t>
      </w:r>
      <w:r>
        <w:t xml:space="preserve"> </w:t>
      </w:r>
      <w:r>
        <w:t xml:space="preserve">NZD ~$102,5 per annum</w:t>
      </w:r>
    </w:p>
    <w:bookmarkEnd w:id="37"/>
    <w:bookmarkEnd w:id="38"/>
    <w:bookmarkStart w:id="39" w:name="expected-outcomes-and-kpis"/>
    <w:p>
      <w:pPr>
        <w:pStyle w:val="Heading2"/>
      </w:pPr>
      <w:r>
        <w:t xml:space="preserve">7. Expected Outcomes and KPIs</w:t>
      </w:r>
    </w:p>
    <w:p>
      <w:pPr>
        <w:pStyle w:val="FirstParagraph"/>
      </w:pPr>
      <w:r>
        <w:t xml:space="preserve">The success of this initiative will be measured against the following Key Performance Indicators (KPIs):</w:t>
      </w:r>
    </w:p>
    <w:p>
      <w:pPr>
        <w:pStyle w:val="BodyText"/>
      </w:pPr>
      <w:r>
        <w:rPr>
          <w:bCs/>
          <w:b/>
        </w:rPr>
        <w:t xml:space="preserve">Brand Consistency:</w:t>
      </w:r>
    </w:p>
    <w:p>
      <w:pPr>
        <w:pStyle w:val="BodyText"/>
      </w:pPr>
      <w:r>
        <w:rPr>
          <w:bCs/>
          <w:b/>
        </w:rPr>
        <w:t xml:space="preserve">Campaign Performance:</w:t>
      </w:r>
    </w:p>
    <w:p>
      <w:pPr>
        <w:pStyle w:val="BodyText"/>
      </w:pPr>
      <w:r>
        <w:rPr>
          <w:bCs/>
          <w:b/>
        </w:rPr>
        <w:t xml:space="preserve">Project Delivery: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New Zealand Wellington</dc:title>
  <dc:creator/>
  <dc:language>en</dc:language>
  <cp:keywords/>
  <dcterms:created xsi:type="dcterms:W3CDTF">2026-07-30T11:00:30Z</dcterms:created>
  <dcterms:modified xsi:type="dcterms:W3CDTF">2026-07-30T11:00:30Z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