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for</w:t>
      </w:r>
      <w:r>
        <w:t xml:space="preserve"> </w:t>
      </w:r>
      <w:r>
        <w:t xml:space="preserve">Colombia</w:t>
      </w:r>
      <w:r>
        <w:t xml:space="preserve"> </w:t>
      </w:r>
      <w:r>
        <w:t xml:space="preserve">Bogotá</w:t>
      </w:r>
    </w:p>
    <w:bookmarkStart w:id="20" w:name="X874972e8f41184e422d243ebf6171305cc7b26c"/>
    <w:p>
      <w:pPr>
        <w:pStyle w:val="Heading1"/>
      </w:pPr>
      <w:r>
        <w:t xml:space="preserve">Project Report: Strategic Deployment of the Human Resources Manager Role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Strategic Operations Division</w:t>
      </w:r>
      <w:r>
        <w:br/>
      </w:r>
      <w:r>
        <w:t xml:space="preserve">specifically tailored for our expanding operations in . As we solidify our footprint in the capital city of Colombia, it becomes imperative that our HR infrastructure mirrors the unique legal, cultural, and economic landscape of this dynamic metropolitan area. This report details how the role of Human Resources Manager will serve as a critical lever for talent acquisition retention compliance and organizational culture development within Bogotá.</w:t>
      </w:r>
    </w:p>
    <w:p>
      <w:pPr>
        <w:pStyle w:val="BodyText"/>
      </w:pPr>
      <w:r>
        <w:t xml:space="preserve">Bogotá, located in the center of Colombia on a high plateau known as the Altiplano Cundiboyacense, is not only the political and economic heart of the nation but also a rapidly growing hub for technology services manufacturing and international commerce. For our organization to thrive here, we must navigate a complex regulatory environment characterized by robust labor protections and a rich cultural emphasis on interpersonal relationships. The local market in Bogotá is highly competitive, particularly for skilled professionals in IT engineering finance and specialized manufacturing sectors. Therefore, the appointment of a specialized Human Resources Manager is not merely an administrative requirement but a strategic imperative to secure competitive advantage through superior human capital management.</w:t>
      </w:r>
    </w:p>
    <w:p>
      <w:pPr>
        <w:pStyle w:val="BodyText"/>
      </w:pPr>
      <w:r>
        <w:t xml:space="preserve">The primary objective of this project is to define and empower the Human Resources Manager with the authority and resources necessary to achieve four key goals in Bogotá:</w:t>
      </w:r>
    </w:p>
    <w:p>
      <w:pPr>
        <w:pStyle w:val="BodyText"/>
      </w:pPr>
      <w:r>
        <w:t xml:space="preserve">Colombian labor law, governed principally by the Substantive Labor Code (Código Sustantivo del Trabajo), is distinct from many other jurisdictions. It places significant emphasis on employee stability, benefits such as parafiscal contributions for health pensions and arbitration funds, and strict regulations regarding termination procedures. The Human Resources Manager must possess deep expertise in these local nuances to mitigate legal risks associated with . This includes ensuring all employment contracts comply with the specific mandates of Colombian law, managing the intricacies of the "prestaciones sociales" (social benefits) system, and maintaining harmonious relations with local labor authorities.</w:t>
      </w:r>
    </w:p>
    <w:p>
      <w:pPr>
        <w:pStyle w:val="BodyText"/>
      </w:pPr>
      <w:r>
        <w:t xml:space="preserve">Bogotá hosts a vast pool of talent from various universities including the National University of Colombia Universidad de Los Andes and Universidad Javeriana. However, attracting top-tier candidates requires more than just competitive salaries; it demands an employer brand that resonates with local cultural values. The Human Resources Manager will lead initiatives to position our company as an employer of choice in Bogotá. This involves tailoring recruitment strategies to leverage popular Colombian job platforms, engaging with local university partnerships, and emphasizing work-life balance and professional development opportunities that are highly valued by the Bogotá workforce.</w:t>
      </w:r>
    </w:p>
    <w:p>
      <w:pPr>
        <w:pStyle w:val="BodyText"/>
      </w:pPr>
      <w:r>
        <w:t xml:space="preserve">The cultural fabric of Colombia is characterized by high-context communication, warmth in interpersonal interactions, and a strong sense of community. A Human Resources Manager based in or deeply familiar with Bogotá will act as a cultural bridge between headquarters’ global standards and local employee expectations. They will facilitate the integration of expatriate staff if necessary, while also ensuring that local employees feel heard and respected within the organizational structure. This role is pivotal in fostering an inclusive culture that honors Colombian traditions while driving performance metrics aligned with corporate goals.</w:t>
      </w:r>
    </w:p>
    <w:p>
      <w:pPr>
        <w:pStyle w:val="BodyText"/>
      </w:pPr>
      <w:r>
        <w:t xml:space="preserve">Turnover rates in major Colombian cities can be high due to aggressive poaching by competitors. The Human Resources Manager will implement retention strategies tailored to the Bogotá market, such as flexible working arrangements which have gained popularity post-pandemic, robust wellness programs that address local stressors like traffic congestion (transmilenio challenges), and clear career progression paths. By focusing on employee well-being and professional growth, we aim to reduce turnover costs and build a loyal workforce.</w:t>
      </w:r>
    </w:p>
    <w:p>
      <w:pPr>
        <w:pStyle w:val="BodyText"/>
      </w:pPr>
      <w:r>
        <w:t xml:space="preserve">The implementation of this HR strategy will occur in three phases over the next twelve months:</w:t>
      </w:r>
    </w:p>
    <w:p>
      <w:pPr>
        <w:numPr>
          <w:ilvl w:val="0"/>
          <w:numId w:val="1001"/>
        </w:numPr>
        <w:pStyle w:val="Compact"/>
      </w:pPr>
      <w:r>
        <w:rPr>
          <w:bCs/>
          <w:b/>
        </w:rPr>
        <w:t xml:space="preserve">Phase One: Assessment and Recruitment (Months 1-3):</w:t>
      </w:r>
      <w:r>
        <w:t xml:space="preserve"> </w:t>
      </w:r>
      <w:r>
        <w:t xml:space="preserve">Conduct a comprehensive audit of existing HR practices in Bogotá. Simultaneously, initiate a rigorous search for the Human Resources Manager candidate who possesses at least five years of experience in Colombian HR management, specifically within the industrial or service sector relevant to our operations.</w:t>
      </w:r>
    </w:p>
    <w:p>
      <w:pPr>
        <w:numPr>
          <w:ilvl w:val="0"/>
          <w:numId w:val="1001"/>
        </w:numPr>
        <w:pStyle w:val="Compact"/>
      </w:pPr>
      <w:r>
        <w:rPr>
          <w:bCs/>
          <w:b/>
        </w:rPr>
        <w:t xml:space="preserve">Phase Two: Policy Alignment and Training (Months 4-6):</w:t>
      </w:r>
      <w:r>
        <w:t xml:space="preserve"> </w:t>
      </w:r>
      <w:r>
        <w:t xml:space="preserve">Once appointed, the Human Resources Manager will review and update all local HR policies to ensure full compliance with current Bogotá regulations. This phase also includes training existing staff on new procedures and fostering a culture of compliance.</w:t>
      </w:r>
    </w:p>
    <w:p>
      <w:pPr>
        <w:numPr>
          <w:ilvl w:val="0"/>
          <w:numId w:val="1001"/>
        </w:numPr>
        <w:pStyle w:val="Compact"/>
      </w:pPr>
      <w:r>
        <w:rPr>
          <w:bCs/>
          <w:b/>
        </w:rPr>
        <w:t xml:space="preserve">Phase Three: Optimization and Expansion (Months 7-12):</w:t>
      </w:r>
      <w:r>
        <w:t xml:space="preserve"> </w:t>
      </w:r>
      <w:r>
        <w:t xml:space="preserve">Focus on advanced talent management, leadership development programs specific to the Colombian market, and refining engagement metrics. The Human Resources Manager will present quarterly reports to global headquarters on HR performance indicators.</w:t>
      </w:r>
    </w:p>
    <w:p>
      <w:pPr>
        <w:pStyle w:val="FirstParagraph"/>
      </w:pPr>
      <w:r>
        <w:t xml:space="preserve">The establishment of this role requires budget allocation for a competitive salary package that reflects the seniority of the Human Resources Manager position in Bogotá. Additionally, funds must be allocated for HR technology solutions suitable for the Colombian market, legal consultancy fees during the initial compliance audit, and engagement tools to boost morale. The cost-benefit analysis indicates that these investments will be offset by reduced turnover costs, minimized legal risks, and increased productivity resulting from a motivated workforce.</w:t>
      </w:r>
    </w:p>
    <w:p>
      <w:pPr>
        <w:pStyle w:val="BodyText"/>
      </w:pPr>
      <w:r>
        <w:t xml:space="preserve">Potential risks include delays in hiring due to the specialized skill set required for local knowledge. To mitigate this, we will engage top-tier recruitment firms with strong networks in Bogotá. Another risk is resistance to change from existing staff accustomed to less structured HR processes; effective change management led by the Human Resources Manager will be crucial here. Economic fluctuations in Colombia could also impact compensation benchmarks, requiring the HR team to remain agile and responsive.</w:t>
      </w:r>
    </w:p>
    <w:p>
      <w:pPr>
        <w:pStyle w:val="BodyText"/>
      </w:pPr>
      <w:r>
        <w:t xml:space="preserve">In conclusion, the strategic appointment of a dedicated Human Resources Manager for our operations in Bogotá, Colombia is essential for sustainable growth and operational excellence. This role will ensure that we not only comply with the rigorous demands of Colombian labor law but also harness the rich human capital potential of Bogotá’s diverse workforce. By investing in this position, we demonstrate our commitment to local integration, employee well-being, and long-term success in one of South America’s most vibrant economies. We strongly recommend immediate approval to proceed with Phase One of this project.</w:t>
      </w:r>
    </w:p>
    <w:p>
      <w:pPr>
        <w:numPr>
          <w:ilvl w:val="0"/>
          <w:numId w:val="1002"/>
        </w:numPr>
        <w:pStyle w:val="Compact"/>
      </w:pPr>
      <w:r>
        <w:t xml:space="preserve">Approve the budget for the Human Resources Manager position effective immediately.</w:t>
      </w:r>
    </w:p>
    <w:p>
      <w:pPr>
        <w:numPr>
          <w:ilvl w:val="0"/>
          <w:numId w:val="1002"/>
        </w:numPr>
        <w:pStyle w:val="Compact"/>
      </w:pPr>
      <w:r>
        <w:t xml:space="preserve">Select a specialized recruitment agency with expertise in Colombian HR roles to begin Phase One.</w:t>
      </w:r>
    </w:p>
    <w:p>
      <w:pPr>
        <w:numPr>
          <w:ilvl w:val="0"/>
          <w:numId w:val="1002"/>
        </w:numPr>
        <w:pStyle w:val="Compact"/>
      </w:pPr>
      <w:r>
        <w:t xml:space="preserve">Schedule an initial meeting between potential candidates and key stakeholders from Bogotá operations to assess cultural fit.</w:t>
      </w:r>
    </w:p>
    <w:bookmarkEnd w:id="20"/>
    <w:p>
      <w:pPr>
        <w:pStyle w:val="FirstParagraph"/>
      </w:pPr>
      <w:r>
        <w:t xml:space="preserve">© 2023 Strategic Operations Division. All Rights Reserved.</w:t>
      </w:r>
      <w:r>
        <w:br/>
      </w:r>
      <w:r>
        <w:t xml:space="preserve">This Project Report is confidential and intended for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for Colombia Bogotá</dc:title>
  <dc:creator/>
  <dc:language>en</dc:language>
  <cp:keywords/>
  <dcterms:created xsi:type="dcterms:W3CDTF">2026-07-29T18:38:56Z</dcterms:created>
  <dcterms:modified xsi:type="dcterms:W3CDTF">2026-07-29T18:38:56Z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