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8" w:name="X6c897a198d517387411fa12b8381701810ddf0d"/>
    <w:p>
      <w:pPr>
        <w:pStyle w:val="Heading1"/>
      </w:pPr>
      <w:r>
        <w:t xml:space="preserve">Project Report Strategic Implementation of the Human Resources Manager Role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t xml:space="preserve">Optimizing Talent Acquisition and Retention Strategies for the Colombia Medellín Region</w:t>
      </w:r>
    </w:p>
    <w:p>
      <w:pPr>
        <w:pStyle w:val="BodyText"/>
      </w:pPr>
      <w:r>
        <w:rPr>
          <w:iCs/>
          <w:i/>
        </w:rPr>
        <w:t xml:space="preserve">This document serves as a comprehensive analysis of the operational requirements, cultural nuances, and legal frameworks necessary for successfully appointing a Human Resources Manager in Colombia Medellín. The objective is to establish a robust framework that aligns with local labor laws while fostering an innovative corporate culture.</w:t>
      </w:r>
    </w:p>
    <w:bookmarkStart w:id="20" w:name="executive-summary"/>
    <w:p>
      <w:pPr>
        <w:pStyle w:val="Heading2"/>
      </w:pPr>
      <w:r>
        <w:t xml:space="preserve">1. Executive Summary</w:t>
      </w:r>
    </w:p>
    <w:p>
      <w:pPr>
        <w:pStyle w:val="FirstParagraph"/>
      </w:pPr>
      <w:r>
        <w:t xml:space="preserve">In the rapidly evolving economic landscape of Latin America, Colombia has emerged as a critical hub for multinational corporations and local enterprises alike. Specifically, the city of Medellín has transformed from its historical challenges into a vibrant center for technology, innovation, and business services. This transformation is driven largely by its skilled workforce and favorable business climate. However,, this growth brings complex human capital challenges.</w:t>
      </w:r>
    </w:p>
    <w:p>
      <w:pPr>
        <w:pStyle w:val="BodyText"/>
      </w:pPr>
      <w:r>
        <w:t xml:space="preserve">This Project Report details the strategic imperative of establishing a dedicated Human Resources Manager position within our operations in Colombia Medellín. The role is not merely administrative but serves as a pivotal bridge between global corporate standards and the distinct socio-cultural dynamics of Antioquia. The report outlines the necessity for this role to navigate specific legal compliance requirements, mitigate high turnover rates in competitive sectors, and enhance employer branding within the local market.</w:t>
      </w:r>
    </w:p>
    <w:bookmarkEnd w:id="20"/>
    <w:bookmarkStart w:id="23" w:name="contextual-analysis-the-medellín-market"/>
    <w:p>
      <w:pPr>
        <w:pStyle w:val="Heading2"/>
      </w:pPr>
      <w:r>
        <w:t xml:space="preserve">2. Contextual Analysis: The Medellín Market</w:t>
      </w:r>
    </w:p>
    <w:bookmarkStart w:id="21" w:name="economic-and-social-landscape"/>
    <w:p>
      <w:pPr>
        <w:pStyle w:val="Heading3"/>
      </w:pPr>
      <w:r>
        <w:t xml:space="preserve">2.1 Economic and Social Landscape</w:t>
      </w:r>
    </w:p>
    <w:p>
      <w:pPr>
        <w:pStyle w:val="FirstParagraph"/>
      </w:pPr>
      <w:r>
        <w:t xml:space="preserve">Medellín is currently experiencing a surge in foreign direct investment, particularly in fintech, software development, and shared services centers. This influx has created a highly competitive talent market where skilled professionals have numerous opportunities. The culture of Colombia Medellín is characterized by warmth, relational business practices (personalismo), and a strong emphasis on work-life balance due to the region's pleasant climate and lifestyle offerings.</w:t>
      </w:r>
    </w:p>
    <w:p>
      <w:pPr>
        <w:pStyle w:val="BodyText"/>
      </w:pPr>
      <w:r>
        <w:t xml:space="preserve">For our organization to succeed, we must understand that hiring in this region differs significantly from traditional corporate structures in North America or Europe. Relationships are paramount. A Human Resources Manager here must possess high emotional intelligence and cultural fluency, capable of building trust not just with employees but also with local government entities and community stakeholders.</w:t>
      </w:r>
    </w:p>
    <w:bookmarkEnd w:id="21"/>
    <w:bookmarkStart w:id="22" w:name="Xfddeebd0292fc89ac20f20518a1c020370cf101"/>
    <w:p>
      <w:pPr>
        <w:pStyle w:val="Heading3"/>
      </w:pPr>
      <w:r>
        <w:t xml:space="preserve">2.2 Talent Availability vs. Retention Challenges</w:t>
      </w:r>
    </w:p>
    <w:p>
      <w:pPr>
        <w:pStyle w:val="FirstParagraph"/>
      </w:pPr>
      <w:r>
        <w:t xml:space="preserve">While Medellín boasts a young, educated population with increasing proficiency in English and technical skills, there is a notable shortage of mid-to-senior level managerial talent. Furthermore, the tech sector's aggression in recruitment has led to inflated turnover rates. The Human Resources Manager must develop retention strategies that go beyond competitive compensation, focusing on career development paths, flexible work arrangements, and a positive organizational culture.</w:t>
      </w:r>
    </w:p>
    <w:bookmarkEnd w:id="22"/>
    <w:bookmarkEnd w:id="23"/>
    <w:bookmarkStart w:id="24" w:name="legal-and-regulatory-framework"/>
    <w:p>
      <w:pPr>
        <w:pStyle w:val="Heading2"/>
      </w:pPr>
      <w:r>
        <w:t xml:space="preserve">3. Legal and Regulatory Framework</w:t>
      </w:r>
    </w:p>
    <w:p>
      <w:pPr>
        <w:pStyle w:val="FirstParagraph"/>
      </w:pPr>
      <w:r>
        <w:t xml:space="preserve">A primary responsibility of the Human Resources Manager in Colombia Medellín is ensuring strict adherence to Colombian Labor Law (Código Sustantivo del Trabajo). This framework is highly protective of employees, making termination processes complex and costly if not handled correctly.</w:t>
      </w:r>
    </w:p>
    <w:p>
      <w:pPr>
        <w:numPr>
          <w:ilvl w:val="0"/>
          <w:numId w:val="1001"/>
        </w:numPr>
        <w:pStyle w:val="Compact"/>
      </w:pPr>
      <w:r>
        <w:rPr>
          <w:bCs/>
          <w:b/>
        </w:rPr>
        <w:t xml:space="preserve">Labor Stability:</w:t>
      </w:r>
      <w:r>
        <w:t xml:space="preserve"> </w:t>
      </w:r>
      <w:r>
        <w:t xml:space="preserve">Employees have strong protections against arbitrary dismissal. The HR Manager must ensure that all contracts, whether indefinite or fixed-term, comply with statutory requirements regarding benefits such as severance pay (cesantías), interest on severance (intereses de cesantías), vacation time, and mandatory bonuses.</w:t>
      </w:r>
    </w:p>
    <w:p>
      <w:pPr>
        <w:numPr>
          <w:ilvl w:val="0"/>
          <w:numId w:val="1001"/>
        </w:numPr>
        <w:pStyle w:val="Compact"/>
      </w:pPr>
      <w:r>
        <w:rPr>
          <w:bCs/>
          <w:b/>
        </w:rPr>
        <w:t xml:space="preserve">Health and Safety:</w:t>
      </w:r>
      <w:r>
        <w:t xml:space="preserve"> </w:t>
      </w:r>
      <w:r>
        <w:t xml:space="preserve">Colombia has stringent Occupational Health and Safety regulations. The HR Manager is responsible for overseeing compliance with these standards, including the management of EPS (health providers) and ARL (occupational risk insurance), ensuring that all workplace accidents are reported correctly and that preventive measures are in place.</w:t>
      </w:r>
    </w:p>
    <w:p>
      <w:pPr>
        <w:numPr>
          <w:ilvl w:val="0"/>
          <w:numId w:val="1001"/>
        </w:numPr>
        <w:pStyle w:val="Compact"/>
      </w:pPr>
      <w:r>
        <w:rPr>
          <w:bCs/>
          <w:b/>
        </w:rPr>
        <w:t xml:space="preserve">Data Privacy:</w:t>
      </w:r>
      <w:r>
        <w:t xml:space="preserve"> </w:t>
      </w:r>
      <w:r>
        <w:t xml:space="preserve">With the recent implementation of personal data protection laws in Colombia, the HR Manager must oversee the ethical collection, storage, and processing of employee data, aligning with both local regulations and any global GDPR requirements if applicable.</w:t>
      </w:r>
    </w:p>
    <w:bookmarkEnd w:id="24"/>
    <w:bookmarkStart w:id="25" w:name="X77757db3b7a6d724be3a18526d91b513f669a69"/>
    <w:p>
      <w:pPr>
        <w:pStyle w:val="Heading2"/>
      </w:pPr>
      <w:r>
        <w:t xml:space="preserve">4. Strategic Responsibilities of the Human Resources Manager</w:t>
      </w:r>
    </w:p>
    <w:p>
      <w:pPr>
        <w:pStyle w:val="FirstParagraph"/>
      </w:pPr>
      <w:r>
        <w:t xml:space="preserve">The Human Resources Manager in this context will serve as a strategic partner to the General Manager and Global HR leadership. The key responsibilities include:</w:t>
      </w:r>
    </w:p>
    <w:p>
      <w:pPr>
        <w:numPr>
          <w:ilvl w:val="0"/>
          <w:numId w:val="1002"/>
        </w:numPr>
        <w:pStyle w:val="Compact"/>
      </w:pPr>
      <w:r>
        <w:rPr>
          <w:bCs/>
          <w:b/>
        </w:rPr>
        <w:t xml:space="preserve">Talent Acquisition &amp; Employer Branding:</w:t>
      </w:r>
      <w:r>
        <w:t xml:space="preserve"> </w:t>
      </w:r>
      <w:r>
        <w:t xml:space="preserve">Developing recruitment strategies that appeal to local talent. This involves leveraging local job boards, university partnerships (such as those with Universidad de Antioquia or EAFIT), and campus recruitment drives. The HR Manager must position our company as an employer of choice in Colombia Medellín by highlighting our commitment to social responsibility and professional growth.</w:t>
      </w:r>
    </w:p>
    <w:p>
      <w:pPr>
        <w:numPr>
          <w:ilvl w:val="0"/>
          <w:numId w:val="1002"/>
        </w:numPr>
        <w:pStyle w:val="Compact"/>
      </w:pPr>
      <w:r>
        <w:rPr>
          <w:bCs/>
          <w:b/>
        </w:rPr>
        <w:t xml:space="preserve">Cultural Integration:</w:t>
      </w:r>
      <w:r>
        <w:t xml:space="preserve"> </w:t>
      </w:r>
      <w:r>
        <w:t xml:space="preserve">Acting as the cultural translator between the global headquarters and the local team. This involves adapting corporate policies to fit local norms without compromising core values. For instance, while maintaining productivity metrics, acknowledging local holidays (such as El Día de la Raza or specific Antioquian festivals) is crucial for morale.</w:t>
      </w:r>
    </w:p>
    <w:p>
      <w:pPr>
        <w:numPr>
          <w:ilvl w:val="0"/>
          <w:numId w:val="1002"/>
        </w:numPr>
        <w:pStyle w:val="Compact"/>
      </w:pPr>
      <w:r>
        <w:rPr>
          <w:bCs/>
          <w:b/>
        </w:rPr>
        <w:t xml:space="preserve">Compensation and Benefits Optimization:</w:t>
      </w:r>
      <w:r>
        <w:t xml:space="preserve"> </w:t>
      </w:r>
      <w:r>
        <w:t xml:space="preserve">Designing compensation packages that are competitive within the Medellín market. This includes managing non-monetary benefits which are highly valued in Colombian culture, such as subsidized meals (valores almuerzo), transportation subsidies, and wellness programs.</w:t>
      </w:r>
    </w:p>
    <w:p>
      <w:pPr>
        <w:numPr>
          <w:ilvl w:val="0"/>
          <w:numId w:val="1002"/>
        </w:numPr>
        <w:pStyle w:val="Compact"/>
      </w:pPr>
      <w:r>
        <w:rPr>
          <w:bCs/>
          <w:b/>
        </w:rPr>
        <w:t xml:space="preserve">Risk Management:</w:t>
      </w:r>
      <w:r>
        <w:t xml:space="preserve"> </w:t>
      </w:r>
      <w:r>
        <w:t xml:space="preserve">Proactively identifying labor risks and implementing training programs to mitigate them. This includes regular audits of HR processes and continuous education for line managers on leadership styles that resonate with Colombian employees.</w:t>
      </w:r>
    </w:p>
    <w:bookmarkEnd w:id="25"/>
    <w:bookmarkStart w:id="26" w:name="implementation-roadmap"/>
    <w:p>
      <w:pPr>
        <w:pStyle w:val="Heading2"/>
      </w:pPr>
      <w:r>
        <w:t xml:space="preserve">5. Implementation Roadmap</w:t>
      </w:r>
    </w:p>
    <w:p>
      <w:pPr>
        <w:pStyle w:val="FirstParagraph"/>
      </w:pPr>
      <w:r>
        <w:t xml:space="preserve">To ensure the successful integration of this role, we propose a three-phase implementation plan over the next six months:</w:t>
      </w:r>
    </w:p>
    <w:p>
      <w:pPr>
        <w:numPr>
          <w:ilvl w:val="0"/>
          <w:numId w:val="1003"/>
        </w:numPr>
        <w:pStyle w:val="Compact"/>
      </w:pPr>
      <w:r>
        <w:rPr>
          <w:bCs/>
          <w:b/>
        </w:rPr>
        <w:t xml:space="preserve">Phase 1: Assessment and Compliance Audit (Months 1-2):</w:t>
      </w:r>
      <w:r>
        <w:t xml:space="preserve"> </w:t>
      </w:r>
      <w:r>
        <w:t xml:space="preserve">Conduct a thorough review of current HR practices, existing contracts, and compliance status. Identify gaps in legal adherence and cultural fit.</w:t>
      </w:r>
    </w:p>
    <w:p>
      <w:pPr>
        <w:numPr>
          <w:ilvl w:val="0"/>
          <w:numId w:val="1003"/>
        </w:numPr>
        <w:pStyle w:val="Compact"/>
      </w:pPr>
      <w:r>
        <w:rPr>
          <w:bCs/>
          <w:b/>
        </w:rPr>
        <w:t xml:space="preserve">Phase 2: Recruitment and Onboarding (Months 3-4):</w:t>
      </w:r>
      <w:r>
        <w:t xml:space="preserve"> </w:t>
      </w:r>
      <w:r>
        <w:t xml:space="preserve">Source a candidate with both international experience and deep local roots. The ideal profile includes a background in industrial psychology or law, fluent Spanish, proficient English, and significant experience in the Colombian corporate sector.</w:t>
      </w:r>
    </w:p>
    <w:p>
      <w:pPr>
        <w:numPr>
          <w:ilvl w:val="0"/>
          <w:numId w:val="1003"/>
        </w:numPr>
        <w:pStyle w:val="Compact"/>
      </w:pPr>
      <w:r>
        <w:rPr>
          <w:bCs/>
          <w:b/>
        </w:rPr>
        <w:t xml:space="preserve">Phase 3: Strategy Execution and Review (Months 5-6):</w:t>
      </w:r>
      <w:r>
        <w:t xml:space="preserve"> </w:t>
      </w:r>
      <w:r>
        <w:t xml:space="preserve">Launch new recruitment campaigns, update employee handbooks to reflect local laws, and establish key performance indicators (KPIs) for retention and employee satisfaction.</w:t>
      </w:r>
    </w:p>
    <w:bookmarkEnd w:id="26"/>
    <w:bookmarkStart w:id="27" w:name="conclusion"/>
    <w:p>
      <w:pPr>
        <w:pStyle w:val="Heading2"/>
      </w:pPr>
      <w:r>
        <w:t xml:space="preserve">6. Conclusion</w:t>
      </w:r>
    </w:p>
    <w:p>
      <w:pPr>
        <w:pStyle w:val="FirstParagraph"/>
      </w:pPr>
      <w:r>
        <w:t xml:space="preserve">The appointment of a dedicated Human Resources Manager in Colombia Medellín is not merely an operational necessity but a strategic imperative. The unique blend of legal complexity, cultural richness, and competitive talent dynamics in this region requires specialized leadership. By investing in this role, our organization demonstrates a commitment to sustainable growth and respect for the local workforce.</w:t>
      </w:r>
    </w:p>
    <w:p>
      <w:pPr>
        <w:pStyle w:val="BodyText"/>
      </w:pPr>
      <w:r>
        <w:t xml:space="preserve">Medellín offers tremendous potential as a regional hub, but realizing this potential depends on how effectively we manage our human capital. The Human Resources Manager will be the architect of this success, ensuring that we not only comply with Colombian regulations but also foster an engaging and productive work environment that attracts and retains top talent. This project report underscores the urgency of moving forward with this initiative to secure our competitive advantage in the market.</w:t>
      </w:r>
    </w:p>
    <w:p>
      <w:pPr>
        <w:pStyle w:val="BodyText"/>
      </w:pPr>
      <w:r>
        <w:rPr>
          <w:bCs/>
          <w:b/>
        </w:rPr>
        <w:t xml:space="preserve">Prepared by:</w:t>
      </w:r>
      <w:r>
        <w:t xml:space="preserve"> </w:t>
      </w:r>
      <w:r>
        <w:t xml:space="preserve">Strategic Planning Division</w:t>
      </w:r>
      <w:r>
        <w:br/>
      </w:r>
      <w:r>
        <w:rPr>
          <w:bCs/>
          <w:b/>
        </w:rPr>
        <w:t xml:space="preserve">Contact:</w:t>
      </w:r>
      <w:r>
        <w:t xml:space="preserve"> </w:t>
      </w:r>
      <w:r>
        <w:t xml:space="preserve">planning@companyglobal.com | +57 4 123 4567</w:t>
      </w:r>
    </w:p>
    <w:p>
      <w:pPr>
        <w:pStyle w:val="BodyText"/>
      </w:pPr>
      <w:r>
        <w:t xml:space="preserve">© 2023 Global Company Inc.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Colombia Medellín</dc:title>
  <dc:creator/>
  <dc:language>en</dc:language>
  <cp:keywords/>
  <dcterms:created xsi:type="dcterms:W3CDTF">2026-07-29T14:06:41Z</dcterms:created>
  <dcterms:modified xsi:type="dcterms:W3CDTF">2026-07-29T14:06:41Z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