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Belgium</w:t>
      </w:r>
      <w:r>
        <w:t xml:space="preserve"> </w:t>
      </w:r>
      <w:r>
        <w:t xml:space="preserve">Brussels</w:t>
      </w:r>
    </w:p>
    <w:bookmarkStart w:id="30" w:name="Xd66dcd8177a1c6b8e5fc13348249503b02c9aa2"/>
    <w:p>
      <w:pPr>
        <w:pStyle w:val="Heading1"/>
      </w:pPr>
      <w:r>
        <w:t xml:space="preserve">Project Report: Strategic Analysis of the Journalistic Landscape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r>
        <w:rPr>
          <w:bCs/>
          <w:b/>
        </w:rPr>
        <w:t xml:space="preserve">From:</w:t>
      </w:r>
      <w:r>
        <w:t xml:space="preserve"> </w:t>
      </w:r>
      <w:r>
        <w:t xml:space="preserve">Strategic Planning Department</w:t>
      </w:r>
      <w:r>
        <w:br/>
      </w:r>
    </w:p>
    <w:bookmarkStart w:id="20" w:name="section"/>
    <w:p>
      <w:pPr>
        <w:pStyle w:val="Heading4"/>
      </w:pPr>
    </w:p>
    <w:bookmarkEnd w:id="20"/>
    <w:bookmarkStart w:id="21" w:name="Xa78365c79fa8c1670e5472e4c17a05d511f1286"/>
    <w:p>
      <w:pPr>
        <w:pStyle w:val="Heading4"/>
      </w:pPr>
      <w:r>
        <w:t xml:space="preserve">  Subject: Comprehensive Project Report on the Professional Evolution of the Journalist within the Unique Ecosystem of Belgium Brussels</w:t>
      </w:r>
    </w:p>
    <w:p>
      <w:pPr>
        <w:pStyle w:val="FirstParagraph"/>
      </w:pPr>
      <w:r>
        <w:br/>
      </w:r>
    </w:p>
    <w:bookmarkEnd w:id="21"/>
    <w:p>
      <w:pPr>
        <w:pStyle w:val="BodyText"/>
      </w:pPr>
      <w:r>
        <w:t xml:space="preserve">This comprehensive Project Report serves as a critical examination of the current state, challenges, and future trajectories regarding journalism in one of Europe’s most complex political and linguistic environments. Specifically, this document focuses on the role of the</w:t>
      </w:r>
      <w:r>
        <w:t xml:space="preserve"> </w:t>
      </w:r>
      <w:r>
        <w:rPr>
          <w:bCs/>
          <w:b/>
        </w:rPr>
        <w:t xml:space="preserve">Journalist</w:t>
      </w:r>
      <w:r>
        <w:t xml:space="preserve"> </w:t>
      </w:r>
      <w:r>
        <w:t xml:space="preserve">operating within</w:t>
      </w:r>
      <w:r>
        <w:t xml:space="preserve"> </w:t>
      </w:r>
      <w:r>
        <w:rPr>
          <w:bCs/>
          <w:b/>
        </w:rPr>
        <w:t xml:space="preserve">Belgium Brussels</w:t>
      </w:r>
      <w:r>
        <w:t xml:space="preserve">. As Brussels stands as both the de facto capital of the European Union and a bilingual hub within Belgium, it presents a unique case study for media professionals. The following report details how these distinct geopolitical factors influence journalistic practices, ethical standards, and professional development.</w:t>
      </w:r>
    </w:p>
    <w:bookmarkStart w:id="22" w:name="X399e68e288583c8e9fd980f837335ea125d229f"/>
    <w:p>
      <w:pPr>
        <w:pStyle w:val="Heading2"/>
      </w:pPr>
      <w:r>
        <w:t xml:space="preserve">1. Introduction: The Unique Context of Belgium Brussels</w:t>
      </w:r>
    </w:p>
    <w:p>
      <w:pPr>
        <w:pStyle w:val="FirstParagraph"/>
      </w:pPr>
      <w:r>
        <w:t xml:space="preserve">To understand the modern</w:t>
      </w:r>
      <w:r>
        <w:t xml:space="preserve"> </w:t>
      </w:r>
      <w:r>
        <w:rPr>
          <w:bCs/>
          <w:b/>
        </w:rPr>
        <w:t xml:space="preserve">Journalist</w:t>
      </w:r>
      <w:r>
        <w:t xml:space="preserve">, one must first appreciate the specific environment of</w:t>
      </w:r>
      <w:r>
        <w:t xml:space="preserve"> </w:t>
      </w:r>
      <w:r>
        <w:rPr>
          <w:bCs/>
          <w:b/>
        </w:rPr>
        <w:t xml:space="preserve">Belgium Brussels</w:t>
      </w:r>
      <w:r>
        <w:t xml:space="preserve">. Unlike other national capitals, Brussels is not merely a city; it is a crossroads. It houses the headquarters of NATO, thousands of lobbyists, diplomatic missions, and the core institutions of European governance. Furthermore, within Belgium’s federal structure,</w:t>
      </w:r>
      <w:r>
        <w:t xml:space="preserve"> </w:t>
      </w:r>
      <w:r>
        <w:rPr>
          <w:bCs/>
          <w:b/>
        </w:rPr>
        <w:t xml:space="preserve">Belgium Brussels</w:t>
      </w:r>
      <w:r>
        <w:t xml:space="preserve"> </w:t>
      </w:r>
      <w:r>
        <w:t xml:space="preserve">is officially bilingual (Dutch and French), creating a linguistic duality that shapes every aspect of communication.</w:t>
      </w:r>
    </w:p>
    <w:p>
      <w:pPr>
        <w:pStyle w:val="BodyText"/>
      </w:pPr>
      <w:r>
        <w:t xml:space="preserve">This Project Report argues that the</w:t>
      </w:r>
      <w:r>
        <w:t xml:space="preserve"> </w:t>
      </w:r>
      <w:r>
        <w:rPr>
          <w:bCs/>
          <w:b/>
        </w:rPr>
        <w:t xml:space="preserve">Journalist</w:t>
      </w:r>
      <w:r>
        <w:t xml:space="preserve"> </w:t>
      </w:r>
      <w:r>
        <w:t xml:space="preserve">in this region cannot rely on traditional monolingual reporting models. Instead, they must navigate a tripartite reality: local municipal politics, federal Belgian governance, and supranational European affairs. The intersection of these three layers creates a high-pressure environment where accuracy, cultural sensitivity, and linguistic proficiency are not just skills but necessities.</w:t>
      </w:r>
    </w:p>
    <w:bookmarkEnd w:id="22"/>
    <w:bookmarkStart w:id="23" w:name="Xf88ef7400efc42bb3eddd7bd78c63eba9bb2e09"/>
    <w:p>
      <w:pPr>
        <w:pStyle w:val="Heading2"/>
      </w:pPr>
      <w:r>
        <w:t xml:space="preserve">2. Linguistic Complexity as a Professional Benchmark</w:t>
      </w:r>
    </w:p>
    <w:p>
      <w:pPr>
        <w:pStyle w:val="FirstParagraph"/>
      </w:pPr>
      <w:r>
        <w:t xml:space="preserve">A primary finding of this report is the critical importance of language in the role of the</w:t>
      </w:r>
      <w:r>
        <w:t xml:space="preserve"> </w:t>
      </w:r>
      <w:r>
        <w:rPr>
          <w:bCs/>
          <w:b/>
        </w:rPr>
        <w:t xml:space="preserve">Journalist</w:t>
      </w:r>
      <w:r>
        <w:t xml:space="preserve">. In many other capitals, reporting may be conducted primarily in one national language. However, in</w:t>
      </w:r>
      <w:r>
        <w:t xml:space="preserve"> </w:t>
      </w:r>
      <w:r>
        <w:rPr>
          <w:bCs/>
          <w:b/>
        </w:rPr>
        <w:t xml:space="preserve">Belgium Brussels</w:t>
      </w:r>
      <w:r>
        <w:t xml:space="preserve">, a single political story often requires three distinct linguistic treatments: Dutch for Flemish media outlets, French for Walloon and Francophone Brussels outlets, and English for the international EU press corps.</w:t>
      </w:r>
    </w:p>
    <w:p>
      <w:pPr>
        <w:pStyle w:val="BodyText"/>
      </w:pPr>
      <w:r>
        <w:t xml:space="preserve">The modern</w:t>
      </w:r>
      <w:r>
        <w:t xml:space="preserve"> </w:t>
      </w:r>
      <w:r>
        <w:rPr>
          <w:bCs/>
          <w:b/>
        </w:rPr>
        <w:t xml:space="preserve">Journalist</w:t>
      </w:r>
      <w:r>
        <w:t xml:space="preserve"> </w:t>
      </w:r>
      <w:r>
        <w:t xml:space="preserve">based in</w:t>
      </w:r>
      <w:r>
        <w:t xml:space="preserve"> </w:t>
      </w:r>
      <w:r>
        <w:rPr>
          <w:bCs/>
          <w:b/>
        </w:rPr>
        <w:t xml:space="preserve">Belgium Brussels</w:t>
      </w:r>
      <w:r>
        <w:t xml:space="preserve"> </w:t>
      </w:r>
      <w:r>
        <w:t xml:space="preserve">is frequently expected to be multilingual. This linguistic burden adds significant weight to the daily workflow but also provides a unique advantage. A journalist who can seamlessly translate complex legislative jargon from French or Dutch into clear, accessible English for an international audience becomes an invaluable asset. The Project Report identifies this "bridge-building" capability as a core competency for success in the region.</w:t>
      </w:r>
    </w:p>
    <w:bookmarkEnd w:id="23"/>
    <w:bookmarkStart w:id="24" w:name="X3b3d7ca6ccef75832cb74758a2e8b5b23deb2ca"/>
    <w:p>
      <w:pPr>
        <w:pStyle w:val="Heading2"/>
      </w:pPr>
      <w:r>
        <w:t xml:space="preserve">3. Navigating the Three-Tier Governance Structure</w:t>
      </w:r>
    </w:p>
    <w:p>
      <w:pPr>
        <w:pStyle w:val="FirstParagraph"/>
      </w:pPr>
      <w:r>
        <w:t xml:space="preserve">The political landscape of</w:t>
      </w:r>
      <w:r>
        <w:t xml:space="preserve"> </w:t>
      </w:r>
      <w:r>
        <w:rPr>
          <w:bCs/>
          <w:b/>
        </w:rPr>
        <w:t xml:space="preserve">Belgium Brussels</w:t>
      </w:r>
      <w:r>
        <w:t xml:space="preserve"> </w:t>
      </w:r>
      <w:r>
        <w:t xml:space="preserve">is notoriously fragmented. It involves the City Council, the Flemish Region, and Wallonia-Brussels Federation competencies, alongside EU institutions. For a</w:t>
      </w:r>
      <w:r>
        <w:t xml:space="preserve"> </w:t>
      </w:r>
      <w:r>
        <w:rPr>
          <w:bCs/>
          <w:b/>
        </w:rPr>
        <w:t xml:space="preserve">Journalist</w:t>
      </w:r>
      <w:r>
        <w:t xml:space="preserve">, this fragmentation leads to several specific challenges:</w:t>
      </w:r>
    </w:p>
    <w:p>
      <w:pPr>
        <w:numPr>
          <w:ilvl w:val="0"/>
          <w:numId w:val="1001"/>
        </w:numPr>
        <w:pStyle w:val="Compact"/>
      </w:pPr>
      <w:r>
        <w:rPr>
          <w:bCs/>
          <w:b/>
        </w:rPr>
        <w:t xml:space="preserve">Duplicated Efforts:</w:t>
      </w:r>
      <w:r>
        <w:t xml:space="preserve"> </w:t>
      </w:r>
      <w:r>
        <w:t xml:space="preserve">News stories often overlap across different government levels, requiring the journalist to discern which jurisdiction is relevant to the reader.</w:t>
      </w:r>
    </w:p>
    <w:p>
      <w:pPr>
        <w:numPr>
          <w:ilvl w:val="0"/>
          <w:numId w:val="1001"/>
        </w:numPr>
        <w:pStyle w:val="Compact"/>
      </w:pPr>
      <w:r>
        <w:rPr>
          <w:bCs/>
          <w:b/>
        </w:rPr>
        <w:t xml:space="preserve">Lobbying Density:</w:t>
      </w:r>
      <w:r>
        <w:t xml:space="preserve"> </w:t>
      </w:r>
      <w:r>
        <w:t xml:space="preserve">Brussels has one of the highest densities of lobbyists in the world. The</w:t>
      </w:r>
      <w:r>
        <w:t xml:space="preserve"> </w:t>
      </w:r>
      <w:r>
        <w:rPr>
          <w:bCs/>
          <w:b/>
        </w:rPr>
        <w:t xml:space="preserve">Journalist</w:t>
      </w:r>
      <w:r>
        <w:t xml:space="preserve"> </w:t>
      </w:r>
      <w:r>
        <w:t xml:space="preserve">must possess heightened ethical vigilance to maintain independence from corporate and political interests.</w:t>
      </w:r>
    </w:p>
    <w:p>
      <w:pPr>
        <w:numPr>
          <w:ilvl w:val="0"/>
          <w:numId w:val="1001"/>
        </w:numPr>
        <w:pStyle w:val="Compact"/>
      </w:pPr>
      <w:r>
        <w:rPr>
          <w:bCs/>
          <w:b/>
        </w:rPr>
        <w:t xml:space="preserve">Cultural Nuance:</w:t>
      </w:r>
      <w:r>
        <w:t xml:space="preserve"> </w:t>
      </w:r>
      <w:r>
        <w:t xml:space="preserve">Understanding the historical tension between Dutch-speaking Flanders and French-speaking Wallonia is essential for interpreting local politics in</w:t>
      </w:r>
      <w:r>
        <w:t xml:space="preserve"> </w:t>
      </w:r>
      <w:r>
        <w:rPr>
          <w:bCs/>
          <w:b/>
          <w:iCs/>
          <w:i/>
        </w:rPr>
        <w:t xml:space="preserve">Belgium Brussels</w:t>
      </w:r>
      <w:r>
        <w:t xml:space="preserve">.</w:t>
      </w:r>
    </w:p>
    <w:p>
      <w:pPr>
        <w:pStyle w:val="FirstParagraph"/>
      </w:pPr>
      <w:r>
        <w:t xml:space="preserve">This Project Report suggests that media organizations must invest in specialized training programs that teach journalists how to untangle this governance web. Without such training, reporting risks becoming superficial or misinterpreted.</w:t>
      </w:r>
    </w:p>
    <w:bookmarkEnd w:id="24"/>
    <w:bookmarkStart w:id="25" w:name="X9d5b95b7ab3ebd7944600feb312c3186dbb00b5"/>
    <w:p>
      <w:pPr>
        <w:pStyle w:val="Heading2"/>
      </w:pPr>
      <w:r>
        <w:t xml:space="preserve">4. The Impact of Digital Transformation on Local Journalism</w:t>
      </w:r>
    </w:p>
    <w:p>
      <w:pPr>
        <w:pStyle w:val="FirstParagraph"/>
      </w:pPr>
      <w:r>
        <w:t xml:space="preserve">The global shift toward digital media has hit</w:t>
      </w:r>
      <w:r>
        <w:t xml:space="preserve"> </w:t>
      </w:r>
      <w:r>
        <w:rPr>
          <w:bCs/>
          <w:b/>
        </w:rPr>
        <w:t xml:space="preserve">Belgium Brussels.</w:t>
      </w:r>
      <w:r>
        <w:t xml:space="preserve"> </w:t>
      </w:r>
    </w:p>
    <w:p>
      <w:pPr>
        <w:pStyle w:val="BodyText"/>
      </w:pPr>
      <w:r>
        <w:t xml:space="preserve">The rise of niche digital-native outlets in the region allows for more targeted reporting. A</w:t>
      </w:r>
      <w:r>
        <w:t xml:space="preserve"> </w:t>
      </w:r>
      <w:r>
        <w:rPr>
          <w:bCs/>
          <w:b/>
        </w:rPr>
        <w:t xml:space="preserve">Journalist</w:t>
      </w:r>
      <w:r>
        <w:t xml:space="preserve"> </w:t>
      </w:r>
      <w:r>
        <w:t xml:space="preserve">can now specialize deeply in areas such as "EU Climate Policy" or "Flemish Urban Planning" without needing a generalist platform.</w:t>
      </w:r>
    </w:p>
    <w:p>
      <w:pPr>
        <w:pStyle w:val="BodyText"/>
      </w:pPr>
      <w:r>
        <w:rPr>
          <w:bCs/>
          <w:b/>
        </w:rPr>
        <w:t xml:space="preserve">Fact-Checking Imperatives:</w:t>
      </w:r>
    </w:p>
    <w:bookmarkEnd w:id="25"/>
    <w:bookmarkStart w:id="26" w:name="challenges-and-ethical-considerations"/>
    <w:p>
      <w:pPr>
        <w:pStyle w:val="Heading2"/>
      </w:pPr>
      <w:r>
        <w:t xml:space="preserve">5. Challenges and Ethical Considerations</w:t>
      </w:r>
    </w:p>
    <w:p>
      <w:pPr>
        <w:pStyle w:val="FirstParagraph"/>
      </w:pPr>
      <w:r>
        <w:t xml:space="preserve">The Project Report highlights significant ethical challenges faced by the</w:t>
      </w:r>
      <w:r>
        <w:t xml:space="preserve"> </w:t>
      </w:r>
      <w:r>
        <w:rPr>
          <w:bCs/>
          <w:b/>
        </w:rPr>
        <w:t xml:space="preserve">Journalist</w:t>
      </w:r>
      <w:r>
        <w:t xml:space="preserve">. The presence of powerful foreign entities in</w:t>
      </w:r>
    </w:p>
    <w:p>
      <w:pPr>
        <w:pStyle w:val="BodyText"/>
      </w:pPr>
      <w:hyperlink w:anchor="footnote1">
        <w:r>
          <w:rPr>
            <w:rStyle w:val="Hyperlink"/>
          </w:rPr>
          <w:t xml:space="preserve">1</w:t>
        </w:r>
      </w:hyperlink>
    </w:p>
    <w:bookmarkEnd w:id="26"/>
    <w:bookmarkStart w:id="27" w:name="recommendations-for-stakeholders"/>
    <w:p>
      <w:pPr>
        <w:pStyle w:val="Heading2"/>
      </w:pPr>
      <w:r>
        <w:t xml:space="preserve">6. Recommendations for Stakeholders</w:t>
      </w:r>
    </w:p>
    <w:p>
      <w:pPr>
        <w:pStyle w:val="FirstParagraph"/>
      </w:pPr>
      <w:r>
        <w:t xml:space="preserve">In light of the findings detailed above, this Project Report offers the following recommendations for media organizations and educational institutions operating in or focusing on</w:t>
      </w:r>
      <w:r>
        <w:rPr>
          <w:bCs/>
          <w:b/>
          <w:iCs/>
          <w:i/>
          <w:bCs/>
          <w:b/>
        </w:rPr>
        <w:t xml:space="preserve">Belgium Brussels</w:t>
      </w:r>
      <w:r>
        <w:rPr>
          <w:iCs/>
          <w:i/>
          <w:bCs/>
          <w:b/>
        </w:rPr>
        <w:t xml:space="preserve">.</w:t>
      </w:r>
    </w:p>
    <w:p>
      <w:pPr>
        <w:numPr>
          <w:ilvl w:val="0"/>
          <w:numId w:val="1002"/>
        </w:numPr>
        <w:pStyle w:val="Compact"/>
      </w:pPr>
      <w:r>
        <w:rPr>
          <w:bCs/>
          <w:b/>
        </w:rPr>
        <w:t xml:space="preserve">Multilingual Training Mandates:</w:t>
      </w:r>
      <w:r>
        <w:t xml:space="preserve"> </w:t>
      </w:r>
      <w:r>
        <w:t xml:space="preserve">Universities preparing students to become the next generation of</w:t>
      </w:r>
      <w:r>
        <w:t xml:space="preserve"> </w:t>
      </w:r>
      <w:hyperlink w:anchor="footnote2">
        <w:r>
          <w:rPr>
            <w:rStyle w:val="Hyperlink"/>
          </w:rPr>
          <w:t xml:space="preserve">2</w:t>
        </w:r>
      </w:hyperlink>
    </w:p>
    <w:bookmarkEnd w:id="27"/>
    <w:bookmarkStart w:id="28" w:name="conclusion"/>
    <w:p>
      <w:pPr>
        <w:pStyle w:val="Heading2"/>
      </w:pPr>
      <w:r>
        <w:t xml:space="preserve">7. Conclusion</w:t>
      </w:r>
    </w:p>
    <w:p>
      <w:pPr>
        <w:pStyle w:val="FirstParagraph"/>
      </w:pPr>
      <w:r>
        <w:t xml:space="preserve">In conclusion, this Project Report underscores that the role of the</w:t>
      </w:r>
    </w:p>
    <w:p>
      <w:pPr>
        <w:pStyle w:val="BodyText"/>
      </w:pPr>
      <w:r>
        <w:rPr>
          <w:iCs/>
          <w:i/>
        </w:rPr>
        <w:t xml:space="preserve">The Journalist in Belgium Brussels is not just a reporter of news; they are interpreters of culture, language, and complex political structures.</w:t>
      </w:r>
    </w:p>
    <w:p>
      <w:r>
        <w:pict>
          <v:rect style="width:0;height:1.5pt" o:hralign="center" o:hrstd="t" o:hr="t"/>
        </w:pict>
      </w:r>
    </w:p>
    <w:bookmarkEnd w:id="28"/>
    <w:bookmarkStart w:id="29" w:name="footnotes"/>
    <w:p>
      <w:pPr>
        <w:pStyle w:val="Heading2"/>
      </w:pPr>
      <w:r>
        <w:t xml:space="preserve">Footnotes</w:t>
      </w:r>
    </w:p>
    <w:p>
      <w:pPr>
        <w:pStyle w:val="FirstParagraph"/>
      </w:pPr>
      <w:hyperlink w:anchor="ref1">
        <w:r>
          <w:rPr>
            <w:rStyle w:val="Hyperlink"/>
          </w:rPr>
          <w:t xml:space="preserve">[1]</w:t>
        </w:r>
      </w:hyperlink>
      <w:r>
        <w:t xml:space="preserve"> </w:t>
      </w:r>
      <w:r>
        <w:t xml:space="preserve">Transparency International reports consistently highlight Brussels as a city where lobbying transparency remains a significant challenge for local media.</w:t>
      </w:r>
    </w:p>
    <w:p>
      <w:pPr>
        <w:pStyle w:val="BodyText"/>
      </w:pPr>
      <w:hyperlink w:anchor="ref2">
        <w:r>
          <w:rPr>
            <w:rStyle w:val="Hyperlink"/>
          </w:rPr>
          <w:t xml:space="preserve">[2]</w:t>
        </w:r>
      </w:hyperlink>
      <w:r>
        <w:t xml:space="preserve"> </w:t>
      </w:r>
      <w:r>
        <w:t xml:space="preserve">Many EU-funded research projects currently focus on "Media Literacy in Multilingual Environments," directly supporting this recommendation.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Belgium Brussels</dc:title>
  <dc:creator/>
  <dc:language>en</dc:language>
  <cp:keywords/>
  <dcterms:created xsi:type="dcterms:W3CDTF">2026-07-29T10:32:23Z</dcterms:created>
  <dcterms:modified xsi:type="dcterms:W3CDTF">2026-07-29T10:32:23Z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