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Journalist</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1" w:name="section"/>
    <w:p>
      <w:pPr>
        <w:pStyle w:val="Heading1"/>
      </w:pPr>
    </w:p>
    <w:bookmarkStart w:id="20" w:name="project-report"/>
    <w:p>
      <w:pPr>
        <w:pStyle w:val="Heading2"/>
      </w:pPr>
      <w:r>
        <w:t xml:space="preserve">Project Report:</w:t>
      </w:r>
    </w:p>
    <w:p>
      <w:pPr>
        <w:pStyle w:val="FirstParagraph"/>
      </w:pPr>
      <w:r>
        <w:t xml:space="preserve">Journalist</w:t>
      </w:r>
      <w:r>
        <w:t xml:space="preserve"> </w:t>
      </w:r>
      <w:r>
        <w:t xml:space="preserve">:</w:t>
      </w:r>
      <w:r>
        <w:t xml:space="preserve"> </w:t>
      </w:r>
      <w:r>
        <w:rPr>
          <w:iCs/>
          <w:i/>
        </w:rPr>
        <w:t xml:space="preserve">Navigating the Media Landscape in Iran, Tehran</w:t>
      </w:r>
    </w:p>
    <w:bookmarkEnd w:id="20"/>
    <w:bookmarkEnd w:id="21"/>
    <w:bookmarkStart w:id="22" w:name="section-1"/>
    <w:p>
      <w:pPr>
        <w:pStyle w:val="Heading2"/>
      </w:pPr>
    </w:p>
    <w:p>
      <w:pPr>
        <w:pStyle w:val="FirstParagraph"/>
      </w:pPr>
      <w:r>
        <w:t xml:space="preserve">Date: October 4, 2023</w:t>
      </w:r>
    </w:p>
    <w:p>
      <w:pPr>
        <w:pStyle w:val="BodyText"/>
      </w:pPr>
      <w:r>
        <w:t xml:space="preserve">Prepared by: Media &amp; Security Analysis Division</w:t>
      </w:r>
    </w:p>
    <w:bookmarkEnd w:id="22"/>
    <w:p>
      <w:pPr>
        <w:pStyle w:val="BodyText"/>
      </w:pPr>
    </w:p>
    <w:p>
      <w:pPr>
        <w:pStyle w:val="BodyText"/>
      </w:pPr>
      <w:r>
        <w:t xml:space="preserve">1. Executive Summary</w:t>
      </w:r>
      <w:r>
        <w:t xml:space="preserve">:</w:t>
      </w:r>
    </w:p>
    <w:p>
      <w:pPr>
        <w:pStyle w:val="BodyText"/>
      </w:pPr>
      <w:r>
        <w:t xml:space="preserve">This Project Report provides a comprehensive analysis of the operational environment for a professional journalist operating within Iran, with a specific geographic and contextual focus on Tehran. Tehran serves as the political, cultural, and media heart of Iran. Consequently, understanding the intricacies of journalistic practice in this city is paramount for safety, compliance with local regulations (specifically Article 684 of the Islamic Penal Code regarding "insulting sanctities"), and effective communication.</w:t>
      </w:r>
    </w:p>
    <w:p>
      <w:pPr>
        <w:pStyle w:val="BodyText"/>
      </w:pPr>
      <w:r>
        <w:t xml:space="preserve">The report outlines the historical context, current legal frameworks, technological constraints imposed by state-controlled infrastructure (including restrictions on unregistered SIM cards), and strategic recommendations for journalists aiming to report accurately while maintaining personal security in this complex geopolitical landscape.</w:t>
      </w:r>
    </w:p>
    <w:bookmarkStart w:id="23" w:name="section-2"/>
    <w:p>
      <w:pPr>
        <w:pStyle w:val="Heading2"/>
      </w:pPr>
    </w:p>
    <w:p>
      <w:pPr>
        <w:pStyle w:val="FirstParagraph"/>
      </w:pPr>
      <w:r>
        <w:t xml:space="preserve">2. Historical Context of Journalism in Iran</w:t>
      </w:r>
      <w:r>
        <w:t xml:space="preserve">:</w:t>
      </w:r>
    </w:p>
    <w:p>
      <w:pPr>
        <w:pStyle w:val="BodyText"/>
      </w:pPr>
      <w:r>
        <w:t xml:space="preserve">The role of the journalist in Iran has evolved significantly since the 1979 Revolution. Prior to this, Tehran was a hub for relatively liberal press freedom within the region. Post-revolution, media outlets were heavily scrutinized, and many independent publications were shut down or merged into state-controlled entities.</w:t>
      </w:r>
    </w:p>
    <w:p>
      <w:pPr>
        <w:pStyle w:val="BodyText"/>
      </w:pPr>
      <w:r>
        <w:t xml:space="preserve">In recent decades, a dynamic tension has emerged between state-controlled media (which dominates television and radio) and independent digital platforms (including blogs, Twitter/X threads in Farsi/Persian language sites, Instagram channels). Despite severe censorship laws—such as strict rules against "insulting Islam" or the government—the journalist in Tehran continues to push boundaries, often relying on digital tools to bypass traditional gatekeepers. This history underscores the necessity for any modern journalist operating in Iran Tehran to understand both the formal legal statutes and the informal norms governing speech.</w:t>
      </w:r>
    </w:p>
    <w:bookmarkEnd w:id="23"/>
    <w:bookmarkStart w:id="27" w:name="section-3"/>
    <w:p>
      <w:pPr>
        <w:pStyle w:val="Heading2"/>
      </w:pPr>
    </w:p>
    <w:p>
      <w:pPr>
        <w:pStyle w:val="FirstParagraph"/>
      </w:pPr>
      <w:r>
        <w:t xml:space="preserve">3. Legal and Regulatory Framework</w:t>
      </w:r>
      <w:r>
        <w:t xml:space="preserve">:</w:t>
      </w:r>
    </w:p>
    <w:p>
      <w:pPr>
        <w:pStyle w:val="BodyText"/>
      </w:pPr>
      <w:r>
        <w:t xml:space="preserve">A journalist operating in Iran must be acutely aware of the legal constraints that define permissible reporting.</w:t>
      </w:r>
    </w:p>
    <w:bookmarkStart w:id="24" w:name="X110e94661a9f5ee1ad8211ece0c3da27cff6963"/>
    <w:p>
      <w:pPr>
        <w:pStyle w:val="Heading4"/>
      </w:pPr>
      <w:r>
        <w:rPr>
          <w:iCs/>
          <w:i/>
        </w:rPr>
        <w:t xml:space="preserve">a) Ministry of Culture and Islamic Guidance:</w:t>
      </w:r>
    </w:p>
    <w:p>
      <w:pPr>
        <w:pStyle w:val="FirstParagraph"/>
      </w:pPr>
      <w:r>
        <w:t xml:space="preserve">All media outlets, print or digital, must obtain licenses from this ministry. For an unaffiliated journalist in Tehran, collaboration with a licensed editor or institution is often necessary for legal cover.</w:t>
      </w:r>
    </w:p>
    <w:bookmarkEnd w:id="24"/>
    <w:bookmarkStart w:id="25" w:name="b-cyber-police-fata"/>
    <w:p>
      <w:pPr>
        <w:pStyle w:val="Heading4"/>
      </w:pPr>
      <w:r>
        <w:rPr>
          <w:iCs/>
          <w:i/>
        </w:rPr>
        <w:t xml:space="preserve">b) Cyber Police (FATA):</w:t>
      </w:r>
    </w:p>
    <w:p>
      <w:pPr>
        <w:pStyle w:val="FirstParagraph"/>
      </w:pPr>
      <w:r>
        <w:t xml:space="preserve">The FATA police actively monitor online activity. Posts deemed to threaten national security or public morale can lead to account suspensions, physical detention, and imprisonment in notorious facilities like Evin Prison in Tehran. Journalists must understand the definition of "insulting sanctities" (Article 684) as it is broadly interpreted.</w:t>
      </w:r>
    </w:p>
    <w:bookmarkEnd w:id="25"/>
    <w:bookmarkStart w:id="26" w:name="c-press-card-requirements"/>
    <w:p>
      <w:pPr>
        <w:pStyle w:val="Heading4"/>
      </w:pPr>
      <w:r>
        <w:rPr>
          <w:iCs/>
          <w:i/>
        </w:rPr>
        <w:t xml:space="preserve">c) Press Card Requirements:</w:t>
      </w:r>
    </w:p>
    <w:p>
      <w:pPr>
        <w:pStyle w:val="FirstParagraph"/>
      </w:pPr>
      <w:r>
        <w:t xml:space="preserve">In Iran, holding a valid press card issued by the Council for Media Professional Standards is crucial. Without it, journalists risk being detained on suspicion of espionage or illegal gathering during protests in central Tehran (e.g., around Azadi Square or Valiasr Street).</w:t>
      </w:r>
    </w:p>
    <w:bookmarkEnd w:id="26"/>
    <w:bookmarkEnd w:id="27"/>
    <w:bookmarkStart w:id="28" w:name="section-4"/>
    <w:p>
      <w:pPr>
        <w:pStyle w:val="Heading2"/>
      </w:pPr>
    </w:p>
    <w:p>
      <w:pPr>
        <w:pStyle w:val="FirstParagraph"/>
      </w:pPr>
      <w:r>
        <w:t xml:space="preserve">4. Technological Environment and Digital Security</w:t>
      </w:r>
      <w:r>
        <w:t xml:space="preserve">:</w:t>
      </w:r>
    </w:p>
    <w:p>
      <w:pPr>
        <w:pStyle w:val="BodyText"/>
      </w:pPr>
      <w:r>
        <w:t xml:space="preserve">The digital infrastructure in Iran presents unique challenges for the modern journalist. The government maintains a national intranet (Shabake-ye Melli) alongside global internet access, which is frequently throttled during periods of civil unrest.</w:t>
      </w:r>
    </w:p>
    <w:p>
      <w:pPr>
        <w:numPr>
          <w:ilvl w:val="0"/>
          <w:numId w:val="1001"/>
        </w:numPr>
        <w:pStyle w:val="Compact"/>
      </w:pPr>
      <w:r>
        <w:rPr>
          <w:iCs/>
          <w:i/>
          <w:bCs/>
          <w:b/>
        </w:rPr>
        <w:t xml:space="preserve">a) Internet Filtering:</w:t>
      </w:r>
      <w:r>
        <w:t xml:space="preserve"> </w:t>
      </w:r>
      <w:r>
        <w:t xml:space="preserve">Platforms like WhatsApp, Telegram (though widely used by Iranian citizens for news), Facebook, and YouTube are blocked. Journalists must use Virtual Private Networks (VPNs), though the legality of using unapproved VPNs is questionable.</w:t>
      </w:r>
    </w:p>
    <w:p>
      <w:pPr>
        <w:numPr>
          <w:ilvl w:val="0"/>
          <w:numId w:val="1001"/>
        </w:numPr>
        <w:pStyle w:val="Compact"/>
      </w:pPr>
      <w:r>
        <w:rPr>
          <w:iCs/>
          <w:i/>
          <w:bCs/>
          <w:b/>
        </w:rPr>
        <w:t xml:space="preserve">b) SIM Card Registration:</w:t>
      </w:r>
      <w:r>
        <w:t xml:space="preserve"> </w:t>
      </w:r>
      <w:r>
        <w:t xml:space="preserve">In Iran, mobile phones require registered SIM cards linked to national identification. This allows for easy tracking of communication patterns. Journalists must use encrypted messaging apps (Signal, Telegram with secret chats) and avoid discussing sensitive political topics over standard GSM networks.</w:t>
      </w:r>
    </w:p>
    <w:p>
      <w:pPr>
        <w:numPr>
          <w:ilvl w:val="0"/>
          <w:numId w:val="1001"/>
        </w:numPr>
        <w:pStyle w:val="Compact"/>
      </w:pPr>
      <w:r>
        <w:rPr>
          <w:iCs/>
          <w:i/>
          <w:bCs/>
          <w:b/>
        </w:rPr>
        <w:t xml:space="preserve">c) Surveillance:</w:t>
      </w:r>
      <w:r>
        <w:t xml:space="preserve"> </w:t>
      </w:r>
      <w:r>
        <w:t xml:space="preserve">Tehran is heavily monitored by CCTV cameras, particularly in high-profile areas like Ferdowsi Square and the government districts. Digital footprints are closely watched by security apparatuses.</w:t>
      </w:r>
    </w:p>
    <w:bookmarkEnd w:id="28"/>
    <w:bookmarkStart w:id="32" w:name="section-5"/>
    <w:p>
      <w:pPr>
        <w:pStyle w:val="Heading2"/>
      </w:pPr>
    </w:p>
    <w:p>
      <w:pPr>
        <w:pStyle w:val="FirstParagraph"/>
      </w:pPr>
      <w:r>
        <w:t xml:space="preserve">5. Operational Challenges in Tehran</w:t>
      </w:r>
      <w:r>
        <w:t xml:space="preserve">:</w:t>
      </w:r>
    </w:p>
    <w:p>
      <w:pPr>
        <w:pStyle w:val="BodyText"/>
      </w:pPr>
      <w:r>
        <w:t xml:space="preserve">The daily life of a journalist in Iran involves navigating bureaucratic hurdles and social pressures.</w:t>
      </w:r>
    </w:p>
    <w:bookmarkStart w:id="29" w:name="a-access-to-information"/>
    <w:p>
      <w:pPr>
        <w:pStyle w:val="Heading4"/>
      </w:pPr>
      <w:r>
        <w:rPr>
          <w:iCs/>
          <w:i/>
        </w:rPr>
        <w:t xml:space="preserve">a) Access to Information:</w:t>
      </w:r>
    </w:p>
    <w:p>
      <w:pPr>
        <w:pStyle w:val="FirstParagraph"/>
      </w:pPr>
      <w:r>
        <w:t xml:space="preserve">Government officials are often reluctant to speak on the record regarding sensitive issues such as economic sanctions, nuclear developments, or internal dissent. Journalists must rely on anonymous sources (often high-ranking bureaucrats leaking information via encrypted apps) or expert analysis from universities.</w:t>
      </w:r>
    </w:p>
    <w:bookmarkEnd w:id="29"/>
    <w:bookmarkStart w:id="30" w:name="b-self-censorship"/>
    <w:p>
      <w:pPr>
        <w:pStyle w:val="Heading4"/>
      </w:pPr>
      <w:r>
        <w:rPr>
          <w:iCs/>
          <w:i/>
        </w:rPr>
        <w:t xml:space="preserve">b) Self-Censorship:</w:t>
      </w:r>
    </w:p>
    <w:p>
      <w:pPr>
        <w:pStyle w:val="FirstParagraph"/>
      </w:pPr>
      <w:r>
        <w:t xml:space="preserve">The pervasive climate of fear leads to widespread self-censorship among Iranian media professionals. A journalist may know facts about corruption or human rights abuses but cannot publish them without risking imprisonment. This requires creative writing techniques and the use of metaphorical language common in Farsi/Persian poetry.</w:t>
      </w:r>
    </w:p>
    <w:bookmarkEnd w:id="30"/>
    <w:bookmarkStart w:id="31" w:name="c-physical-safety"/>
    <w:p>
      <w:pPr>
        <w:pStyle w:val="Heading4"/>
      </w:pPr>
      <w:r>
        <w:rPr>
          <w:iCs/>
          <w:i/>
        </w:rPr>
        <w:t xml:space="preserve">c) Physical Safety:</w:t>
      </w:r>
    </w:p>
    <w:p>
      <w:pPr>
        <w:pStyle w:val="FirstParagraph"/>
      </w:pPr>
      <w:r>
        <w:t xml:space="preserve">Demonstrations in Tehran are often met with swift police action. Journalists covering protests face a high risk of arrest, physical assault, or equipment confiscation. Establishing cover identities (e.g., as tourists or business analysts rather than journalists) is sometimes necessary for safety.</w:t>
      </w:r>
    </w:p>
    <w:bookmarkEnd w:id="31"/>
    <w:bookmarkEnd w:id="32"/>
    <w:bookmarkStart w:id="33" w:name="section-6"/>
    <w:p>
      <w:pPr>
        <w:pStyle w:val="Heading2"/>
      </w:pPr>
    </w:p>
    <w:p>
      <w:pPr>
        <w:pStyle w:val="FirstParagraph"/>
      </w:pPr>
      <w:r>
        <w:t xml:space="preserve">6. Recommendations for Journalists</w:t>
      </w:r>
      <w:r>
        <w:t xml:space="preserve">:</w:t>
      </w:r>
    </w:p>
    <w:p>
      <w:pPr>
        <w:numPr>
          <w:ilvl w:val="0"/>
          <w:numId w:val="1002"/>
        </w:numPr>
        <w:pStyle w:val="Compact"/>
      </w:pPr>
      <w:r>
        <w:rPr>
          <w:iCs/>
          <w:i/>
          <w:bCs/>
          <w:b/>
        </w:rPr>
        <w:t xml:space="preserve">a) Legal Preparation:</w:t>
      </w:r>
      <w:r>
        <w:t xml:space="preserve"> </w:t>
      </w:r>
      <w:r>
        <w:t xml:space="preserve">Ensure all press credentials are up to date. Maintain digital backups of legal documents and contact information for international press freedom organizations like Reporters Without Borders (RSF).</w:t>
      </w:r>
    </w:p>
    <w:p>
      <w:pPr>
        <w:numPr>
          <w:ilvl w:val="0"/>
          <w:numId w:val="1002"/>
        </w:numPr>
        <w:pStyle w:val="Compact"/>
      </w:pPr>
      <w:r>
        <w:rPr>
          <w:iCs/>
          <w:i/>
          <w:bCs/>
          <w:b/>
        </w:rPr>
        <w:t xml:space="preserve">b) Digital Hygiene:</w:t>
      </w:r>
      <w:r>
        <w:t xml:space="preserve"> </w:t>
      </w:r>
      <w:r>
        <w:t xml:space="preserve">Use end-to-end encrypted messaging platforms. Avoid using personal devices for sensitive communications; utilize burner phones when necessary. Regularly clear browser histories.</w:t>
      </w:r>
    </w:p>
    <w:p>
      <w:pPr>
        <w:numPr>
          <w:ilvl w:val="0"/>
          <w:numId w:val="1002"/>
        </w:numPr>
        <w:pStyle w:val="Compact"/>
      </w:pPr>
      <w:r>
        <w:rPr>
          <w:iCs/>
          <w:i/>
          <w:bCs/>
          <w:b/>
        </w:rPr>
        <w:t xml:space="preserve">c) Source Protection:</w:t>
      </w:r>
      <w:r>
        <w:t xml:space="preserve"> </w:t>
      </w:r>
      <w:r>
        <w:t xml:space="preserve">Do not store source identities on local devices. Use secure drop methods (e.g., dead drops in public parks in Tehran, though this carries its own risks). Verify sources rigorously to avoid being used as a tool for foreign propaganda.</w:t>
      </w:r>
    </w:p>
    <w:p>
      <w:pPr>
        <w:numPr>
          <w:ilvl w:val="0"/>
          <w:numId w:val="1002"/>
        </w:numPr>
        <w:pStyle w:val="Compact"/>
      </w:pPr>
      <w:r>
        <w:rPr>
          <w:iCs/>
          <w:i/>
          <w:bCs/>
          <w:b/>
        </w:rPr>
        <w:t xml:space="preserve">d) Cultural Sensitivity:</w:t>
      </w:r>
      <w:r>
        <w:t xml:space="preserve"> </w:t>
      </w:r>
      <w:r>
        <w:t xml:space="preserve">Understand the nuances of Iranian culture and Farsi language idioms. What might seem like a mild criticism in English could be interpreted as an insult to national pride or religious figures in Iran, leading to severe repercussions.</w:t>
      </w:r>
    </w:p>
    <w:bookmarkEnd w:id="33"/>
    <w:bookmarkStart w:id="34" w:name="section-7"/>
    <w:p>
      <w:pPr>
        <w:pStyle w:val="Heading2"/>
      </w:pPr>
    </w:p>
    <w:p>
      <w:pPr>
        <w:pStyle w:val="FirstParagraph"/>
      </w:pPr>
      <w:r>
        <w:t xml:space="preserve">7. Conclusion</w:t>
      </w:r>
      <w:r>
        <w:t xml:space="preserve">:</w:t>
      </w:r>
    </w:p>
    <w:p>
      <w:pPr>
        <w:pStyle w:val="BodyText"/>
      </w:pPr>
      <w:r>
        <w:t xml:space="preserve">The role of the journalist in Iran, particularly in Tehran, is one of extreme resilience and ingenuity. Despite significant legal restrictions, technological surveillance, and physical risks, journalists continue to document the realities of life in this complex region.</w:t>
      </w:r>
    </w:p>
    <w:p>
      <w:pPr>
        <w:pStyle w:val="BodyText"/>
      </w:pPr>
      <w:r>
        <w:t xml:space="preserve">This Project Report highlights that success depends not only on journalistic ethics but also on meticulous operational security (OPSEC) and deep cultural understanding. For international observers and local practitioners alike, supporting press freedom in Iran requires acknowledging these multifaceted challenges. The future of independent journalism in Tehran hinges on the ability to adapt to evolving state controls while maintaining the integrity of truth-telling.</w:t>
      </w:r>
    </w:p>
    <w:bookmarkEnd w:id="34"/>
    <w:bookmarkStart w:id="35" w:name="section-8"/>
    <w:p>
      <w:pPr>
        <w:pStyle w:val="Heading2"/>
      </w:pPr>
    </w:p>
    <w:p>
      <w:pPr>
        <w:pStyle w:val="FirstParagraph"/>
      </w:pPr>
      <w:r>
        <w:t xml:space="preserve">8. Risk Assessment Matrix</w:t>
      </w:r>
      <w:r>
        <w:t xml:space="preserve">:</w:t>
      </w:r>
    </w:p>
    <w:p>
      <w:pPr>
        <w:pStyle w:val="BodyText"/>
      </w:pPr>
      <w:r>
        <w:rPr>
          <w:iCs/>
          <w:i/>
        </w:rPr>
        <w:t xml:space="preserve">Risk Factor</w:t>
      </w:r>
    </w:p>
    <w:bookmarkEnd w:id="35"/>
    <w:p>
      <w:pPr>
        <w:pStyle w:val="BodyText"/>
      </w:pPr>
      <w:r>
        <w:rPr>
          <w:iCs/>
          <w:i/>
        </w:rPr>
        <w:t xml:space="preserve">Description</w:t>
      </w:r>
    </w:p>
    <w:p>
      <w:pPr>
        <w:pStyle w:val="BodyText"/>
      </w:pPr>
      <w:r>
        <w:rPr>
          <w:bCs/>
          <w:b/>
        </w:rPr>
        <w:t xml:space="preserve">Severity Level (High/Medium/Low)</w:t>
      </w:r>
    </w:p>
    <w:p>
      <w:pPr>
        <w:pStyle w:val="BodyText"/>
      </w:pPr>
      <w:r>
        <w:t xml:space="preserve">Digital Surveillance</w:t>
      </w:r>
    </w:p>
    <w:p>
      <w:pPr>
        <w:pStyle w:val="BodyText"/>
      </w:pPr>
      <w:r>
        <w:t xml:space="preserve">Messaging apps and internet activity monitored by FATA police.</w:t>
      </w:r>
    </w:p>
    <w:bookmarkStart w:id="36" w:name="high"/>
    <w:p>
      <w:pPr>
        <w:pStyle w:val="Heading3"/>
      </w:pPr>
      <w:r>
        <w:t xml:space="preserve">High</w:t>
      </w:r>
    </w:p>
    <w:p>
      <w:pPr>
        <w:pStyle w:val="FirstParagraph"/>
      </w:pPr>
      <w:r>
        <w:t xml:space="preserve">Diplomatic/Political Detention</w:t>
      </w:r>
    </w:p>
    <w:p>
      <w:pPr>
        <w:pStyle w:val="BodyText"/>
      </w:pPr>
      <w:r>
        <w:t xml:space="preserve">Risk of arrest during political unrest or for reporting on sensitive topics.</w:t>
      </w:r>
    </w:p>
    <w:bookmarkEnd w:id="36"/>
    <w:bookmarkStart w:id="37" w:name="high-1"/>
    <w:p>
      <w:pPr>
        <w:pStyle w:val="Heading3"/>
      </w:pPr>
      <w:r>
        <w:t xml:space="preserve">High</w:t>
      </w:r>
    </w:p>
    <w:p>
      <w:pPr>
        <w:pStyle w:val="FirstParagraph"/>
      </w:pPr>
      <w:r>
        <w:t xml:space="preserve">Censorship of Content</w:t>
      </w:r>
    </w:p>
    <w:p>
      <w:pPr>
        <w:pStyle w:val="BodyText"/>
      </w:pPr>
      <w:r>
        <w:t xml:space="preserve">Mandatory removal of articles or blocking of online platforms.</w:t>
      </w:r>
    </w:p>
    <w:bookmarkEnd w:id="37"/>
    <w:bookmarkStart w:id="38" w:name="medium"/>
    <w:p>
      <w:pPr>
        <w:pStyle w:val="Heading3"/>
      </w:pPr>
      <w:r>
        <w:t xml:space="preserve">Medium</w:t>
      </w:r>
    </w:p>
    <w:p>
      <w:pPr>
        <w:pStyle w:val="FirstParagraph"/>
      </w:pPr>
      <w:r>
        <w:t xml:space="preserve">Physical Harm During Protests</w:t>
      </w:r>
    </w:p>
    <w:p>
      <w:pPr>
        <w:pStyle w:val="BodyText"/>
      </w:pPr>
      <w:r>
        <w:t xml:space="preserve">Risk of injury or detention when covering demonstrations in Tehran.</w:t>
      </w:r>
    </w:p>
    <w:bookmarkEnd w:id="38"/>
    <w:bookmarkStart w:id="39" w:name="high-2"/>
    <w:p>
      <w:pPr>
        <w:pStyle w:val="Heading3"/>
      </w:pPr>
      <w:r>
        <w:t xml:space="preserve">High</w:t>
      </w:r>
    </w:p>
    <w:bookmarkEnd w:id="39"/>
    <w:bookmarkStart w:id="40" w:name="section-9"/>
    <w:p>
      <w:pPr>
        <w:pStyle w:val="Heading2"/>
      </w:pPr>
    </w:p>
    <w:p>
      <w:pPr>
        <w:pStyle w:val="FirstParagraph"/>
      </w:pPr>
      <w:r>
        <w:t xml:space="preserve">9. References and Further Reading</w:t>
      </w:r>
      <w:r>
        <w:t xml:space="preserve">:</w:t>
      </w:r>
    </w:p>
    <w:p>
      <w:pPr>
        <w:numPr>
          <w:ilvl w:val="0"/>
          <w:numId w:val="1003"/>
        </w:numPr>
        <w:pStyle w:val="Compact"/>
      </w:pPr>
      <w:r>
        <w:t xml:space="preserve">Fathi, Nasrin. "Inside Iran's Media Machine."</w:t>
      </w:r>
      <w:r>
        <w:t xml:space="preserve"> </w:t>
      </w:r>
      <w:r>
        <w:rPr>
          <w:iCs/>
          <w:i/>
        </w:rPr>
        <w:t xml:space="preserve">The Washington Post</w:t>
      </w:r>
      <w:r>
        <w:t xml:space="preserve">.</w:t>
      </w:r>
    </w:p>
    <w:p>
      <w:pPr>
        <w:numPr>
          <w:ilvl w:val="0"/>
          <w:numId w:val="1003"/>
        </w:numPr>
        <w:pStyle w:val="Compact"/>
      </w:pPr>
      <w:r>
        <w:t xml:space="preserve">Kazemian, Mohsen. "The Iranian Internet: A Tool for Dissent?"</w:t>
      </w:r>
      <w:r>
        <w:t xml:space="preserve"> </w:t>
      </w:r>
      <w:r>
        <w:rPr>
          <w:iCs/>
          <w:i/>
        </w:rPr>
        <w:t xml:space="preserve">Journal of Democracy</w:t>
      </w:r>
      <w:r>
        <w:t xml:space="preserve">.</w:t>
      </w:r>
    </w:p>
    <w:p>
      <w:pPr>
        <w:numPr>
          <w:ilvl w:val="0"/>
          <w:numId w:val="1003"/>
        </w:numPr>
        <w:pStyle w:val="Compact"/>
      </w:pPr>
      <w:r>
        <w:rPr>
          <w:iCs/>
          <w:i/>
        </w:rPr>
        <w:t xml:space="preserve">a) Reporters Without Borders (RSF)</w:t>
      </w:r>
      <w:r>
        <w:t xml:space="preserve">. "World Press Freedom Index 2023."</w:t>
      </w:r>
    </w:p>
    <w:bookmarkEnd w:id="40"/>
    <w:p>
      <w:pPr>
        <w:pStyle w:val="FirstParagraph"/>
      </w:pPr>
      <w:r>
        <w:rPr>
          <w:iCs/>
          <w:i/>
        </w:rPr>
        <w:t xml:space="preserve">End of Report.</w:t>
      </w:r>
    </w:p>
    <w:p>
      <w:pPr>
        <w:pStyle w:val="BodyText"/>
      </w:pPr>
    </w:p>
    <w:p>
      <w:pPr>
        <w:pStyle w:val="BodyText"/>
      </w:pPr>
      <w:r>
        <w:t xml:space="preserve">CONFIDENTIAL</w:t>
      </w:r>
      <w:r>
        <w:t xml:space="preserve">:</w:t>
      </w:r>
    </w:p>
    <w:p>
      <w:pPr>
        <w:pStyle w:val="BodyText"/>
      </w:pPr>
      <w:r>
        <w:t xml:space="preserve">This document contains sensitive information regarding journalistic operations in Iran. Distribution is restricted to authorized personnel only.</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Journalist in Iran, Tehran</dc:title>
  <dc:creator/>
  <dc:language>en</dc:language>
  <cp:keywords/>
  <dcterms:created xsi:type="dcterms:W3CDTF">2026-07-29T12:36:59Z</dcterms:created>
  <dcterms:modified xsi:type="dcterms:W3CDTF">2026-07-29T12:36:59Z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