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Journalistic</w:t>
      </w:r>
      <w:r>
        <w:t xml:space="preserve"> </w:t>
      </w:r>
      <w:r>
        <w:t xml:space="preserve">Endeavors</w:t>
      </w:r>
      <w:r>
        <w:t xml:space="preserve"> </w:t>
      </w:r>
      <w:r>
        <w:t xml:space="preserve">in</w:t>
      </w:r>
      <w:r>
        <w:t xml:space="preserve"> </w:t>
      </w:r>
      <w:r>
        <w:t xml:space="preserve">Japan,</w:t>
      </w:r>
      <w:r>
        <w:t xml:space="preserve"> </w:t>
      </w:r>
      <w:r>
        <w:t xml:space="preserve">Kyoto</w:t>
      </w:r>
    </w:p>
    <w:bookmarkStart w:id="31" w:name="X1c7763a08edcf0bba375593cd2e740f55d8f145"/>
    <w:p>
      <w:pPr>
        <w:pStyle w:val="Heading1"/>
      </w:pPr>
      <w:r>
        <w:rPr>
          <w:bCs/>
          <w:b/>
        </w:rPr>
        <w:t xml:space="preserve">Project Report: Strategic Integration of the Journalist Role in Japan, Kyoto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Editorial Board and Stakeholders</w:t>
      </w:r>
      <w:r>
        <w:br/>
      </w:r>
      <w:r>
        <w:t xml:space="preserve">: Project Management Office</w:t>
      </w:r>
      <w:r>
        <w:br/>
      </w:r>
    </w:p>
    <w:bookmarkStart w:id="20" w:name="executive-summary"/>
    <w:p>
      <w:pPr>
        <w:pStyle w:val="Heading2"/>
      </w:pPr>
      <w:r>
        <w:t xml:space="preserve">1. Executive Summary</w:t>
      </w:r>
    </w:p>
    <w:p>
      <w:pPr>
        <w:pStyle w:val="FirstParagraph"/>
      </w:pPr>
      <w:r>
        <w:t xml:space="preserve">This project report outlines the strategic implementation and operational framework for deploying a specialized journalist within the historic and cultural hub of Kyoto, Japan. As global interest in Japanese heritage, technology, and societal shifts intensifies, there is a critical need for high-quality narrative journalism that captures the nuanced intersection of tradition and modernity. This document details the objectives, methodology challenges associated with language barriers,cultural norms,and ethical considerations specific to operating as a</w:t>
      </w:r>
      <w:r>
        <w:t xml:space="preserve"> </w:t>
      </w:r>
      <w:r>
        <w:rPr>
          <w:bCs/>
          <w:b/>
        </w:rPr>
        <w:t xml:space="preserve">Journalist</w:t>
      </w:r>
      <w:r>
        <w:t xml:space="preserve"> </w:t>
      </w:r>
      <w:r>
        <w:t xml:space="preserve">in</w:t>
      </w:r>
      <w:r>
        <w:t xml:space="preserve"> </w:t>
      </w:r>
      <w:r>
        <w:rPr>
          <w:bCs/>
          <w:b/>
        </w:rPr>
        <w:t xml:space="preserve">Japan Kyoto</w:t>
      </w:r>
      <w:r>
        <w:t xml:space="preserve">. The primary goal is to produce compelling multimedia content that enhances our organization’s visibility while providing readers with authentic insights into life in one of Japan’s most significant cities.</w:t>
      </w:r>
    </w:p>
    <w:bookmarkEnd w:id="20"/>
    <w:bookmarkStart w:id="21" w:name="background-and-context-why-kyoto"/>
    <w:p>
      <w:pPr>
        <w:pStyle w:val="Heading2"/>
      </w:pPr>
      <w:r>
        <w:t xml:space="preserve">2. Background and Context: Why Kyoto?</w:t>
      </w:r>
    </w:p>
    <w:p>
      <w:pPr>
        <w:pStyle w:val="FirstParagraph"/>
      </w:pPr>
      <w:r>
        <w:t xml:space="preserve">Kyoto, once the imperial capital of Japan, serves as a living museum where ancient traditions coexist seamlessly with contemporary innovation. Unlike Tokyo, which represents the hyper-modern face of Japan, Kyoto offers a deeper dive into cultural continuity. For any</w:t>
      </w:r>
      <w:r>
        <w:t xml:space="preserve"> </w:t>
      </w:r>
      <w:r>
        <w:rPr>
          <w:bCs/>
          <w:b/>
        </w:rPr>
        <w:t xml:space="preserve">Journalist</w:t>
      </w:r>
      <w:r>
        <w:t xml:space="preserve"> </w:t>
      </w:r>
      <w:r>
        <w:t xml:space="preserve">aiming to cover stories that resonate globally—ranging from temple restoration efforts to the impact of overtourism on local communities—Kyoto provides an unparalleled backdrop. However, reporting in this region requires a deep understanding of local customs, respect for privacy, and sensitivity to the delicate balance between preserving history and allowing for urban development.</w:t>
      </w:r>
    </w:p>
    <w:bookmarkEnd w:id="21"/>
    <w:bookmarkStart w:id="22" w:name="project-objectives"/>
    <w:p>
      <w:pPr>
        <w:pStyle w:val="Heading2"/>
      </w:pPr>
      <w:r>
        <w:t xml:space="preserve">3. Project Objectives</w:t>
      </w:r>
    </w:p>
    <w:p>
      <w:pPr>
        <w:pStyle w:val="FirstParagraph"/>
      </w:pPr>
      <w:r>
        <w:t xml:space="preserve">The deployment of the designated</w:t>
      </w:r>
      <w:r>
        <w:t xml:space="preserve"> </w:t>
      </w:r>
      <w:r>
        <w:rPr>
          <w:bCs/>
          <w:b/>
        </w:rPr>
        <w:t xml:space="preserve">Journalist</w:t>
      </w:r>
      <w:r>
        <w:t xml:space="preserve"> </w:t>
      </w:r>
      <w:r>
        <w:t xml:space="preserve">in</w:t>
      </w:r>
      <w:r>
        <w:t xml:space="preserve"> </w:t>
      </w:r>
      <w:r>
        <w:rPr>
          <w:bCs/>
          <w:b/>
        </w:rPr>
        <w:t xml:space="preserve">Jap an Kyoto</w:t>
      </w:r>
    </w:p>
    <w:p>
      <w:pPr>
        <w:numPr>
          <w:ilvl w:val="0"/>
          <w:numId w:val="1001"/>
        </w:numPr>
        <w:pStyle w:val="Compact"/>
      </w:pPr>
      <w:r>
        <w:rPr>
          <w:bCs/>
          <w:b/>
        </w:rPr>
        <w:t xml:space="preserve">Cultural Documentation:</w:t>
      </w:r>
    </w:p>
    <w:p>
      <w:pPr>
        <w:numPr>
          <w:ilvl w:val="0"/>
          <w:numId w:val="1001"/>
        </w:numPr>
        <w:pStyle w:val="Compact"/>
      </w:pPr>
      <w:r>
        <w:t xml:space="preserve">Tourism Impact Analysis:To investigate the effects of mass tourism on historical sites and local economies, offering a balanced perspective that appeals to both international travelers and policy makers.</w:t>
      </w:r>
    </w:p>
    <w:p>
      <w:pPr>
        <w:numPr>
          <w:ilvl w:val="0"/>
          <w:numId w:val="1001"/>
        </w:numPr>
        <w:pStyle w:val="Compact"/>
      </w:pPr>
      <w:r>
        <w:t xml:space="preserve">Digital Engagement:To leverage multimedia platforms (video blogs, podcasts, high-resolution photography) to engage younger demographics interested in Japanese culture.</w:t>
      </w:r>
    </w:p>
    <w:bookmarkEnd w:id="22"/>
    <w:bookmarkStart w:id="26" w:name="operational-methodology"/>
    <w:p>
      <w:pPr>
        <w:pStyle w:val="Heading2"/>
      </w:pPr>
      <w:r>
        <w:t xml:space="preserve">4. Operational Methodology</w:t>
      </w:r>
    </w:p>
    <w:p>
      <w:pPr>
        <w:pStyle w:val="FirstParagraph"/>
      </w:pPr>
      <w:r>
        <w:t xml:space="preserve">To ensure the success of this initiative, the following methodologies have been adopted:</w:t>
      </w:r>
    </w:p>
    <w:bookmarkStart w:id="23" w:name="a.-language-and-communication-strategy"/>
    <w:p>
      <w:pPr>
        <w:pStyle w:val="Heading3"/>
      </w:pPr>
      <w:r>
        <w:rPr>
          <w:bCs/>
          <w:b/>
        </w:rPr>
        <w:t xml:space="preserve">a. Language and Communication Strategy</w:t>
      </w:r>
    </w:p>
    <w:p>
      <w:pPr>
        <w:pStyle w:val="FirstParagraph"/>
      </w:pPr>
      <w:r>
        <w:t xml:space="preserve">A significant challenge for any foreign-based</w:t>
      </w:r>
      <w:r>
        <w:t xml:space="preserve"> </w:t>
      </w:r>
      <w:r>
        <w:rPr>
          <w:bCs/>
          <w:b/>
        </w:rPr>
        <w:t xml:space="preserve">Journalist</w:t>
      </w:r>
    </w:p>
    <w:bookmarkEnd w:id="23"/>
    <w:bookmarkStart w:id="24" w:name="b.-networking-and-access"/>
    <w:p>
      <w:pPr>
        <w:pStyle w:val="Heading3"/>
      </w:pPr>
      <w:r>
        <w:rPr>
          <w:bCs/>
          <w:b/>
        </w:rPr>
        <w:t xml:space="preserve">b. Networking and Access</w:t>
      </w:r>
    </w:p>
    <w:p>
      <w:pPr>
        <w:pStyle w:val="FirstParagraph"/>
      </w:pPr>
      <w:r>
        <w:t xml:space="preserve">Building trust is paramount in Kyoto, a community that values harmony (wa) and discretion. The project strategy involves partnering with local universities, such as Kyoto University, and cultural institutions like the National Museum of Modern Art. These partnerships will facilitate access to exclusive interviews and behind-the-scenes looks at restricted areas, adding unique value to the journalism output.</w:t>
      </w:r>
    </w:p>
    <w:bookmarkEnd w:id="24"/>
    <w:bookmarkStart w:id="25" w:name="c.-ethical-guidelines"/>
    <w:p>
      <w:pPr>
        <w:pStyle w:val="Heading3"/>
      </w:pPr>
      <w:r>
        <w:rPr>
          <w:bCs/>
          <w:b/>
        </w:rPr>
        <w:t xml:space="preserve">c. Ethical Guidelines</w:t>
      </w:r>
    </w:p>
    <w:p>
      <w:pPr>
        <w:pStyle w:val="FirstParagraph"/>
      </w:pPr>
      <w:r>
        <w:t xml:space="preserve">All reporting must adhere to strict ethical standards regarding consent, particularly when photographing individuals in public spaces or discussing sensitive topics such as aging populations or rural depopulation. The journalist will be required to obtain written consent for all personal interviews and ensure that no sacred rituals are interrupted for the sake of content creation.</w:t>
      </w:r>
    </w:p>
    <w:bookmarkEnd w:id="25"/>
    <w:bookmarkEnd w:id="26"/>
    <w:bookmarkStart w:id="27" w:name="challenges-and-mitigation-strategies"/>
    <w:p>
      <w:pPr>
        <w:pStyle w:val="Heading2"/>
      </w:pPr>
      <w:r>
        <w:t xml:space="preserve">5. Challenges and Mitigation Strategies</w:t>
      </w:r>
    </w:p>
    <w:p>
      <w:pPr>
        <w:pStyle w:val="FirstParagraph"/>
      </w:pPr>
      <w:r>
        <w:rPr>
          <w:bCs/>
          <w:b/>
        </w:rPr>
        <w:t xml:space="preserve">Challenge</w:t>
      </w:r>
    </w:p>
    <w:p>
      <w:pPr>
        <w:pStyle w:val="BodyText"/>
      </w:pPr>
      <w:r>
        <w:t xml:space="preserve">Description</w:t>
      </w:r>
    </w:p>
    <w:p>
      <w:pPr>
        <w:pStyle w:val="BodyText"/>
      </w:pPr>
      <w:r>
        <w:t xml:space="preserve">Mitigation Strategy</w:t>
      </w:r>
    </w:p>
    <w:p>
      <w:pPr>
        <w:pStyle w:val="BodyText"/>
      </w:pPr>
      <w:r>
        <w:t xml:space="preserve">Cultural Misunderstanding &lt; td &gt;Accidental breaches of etiquette can damage relationships.&lt; td &gt;Hiring a local fixer/advisor who understands Kyoto-specific nuances.</w:t>
      </w:r>
    </w:p>
    <w:p>
      <w:pPr>
        <w:pStyle w:val="BodyText"/>
      </w:pPr>
      <w:r>
        <w:t xml:space="preserve">Bureaucratic Hurdles</w:t>
      </w:r>
    </w:p>
    <w:p>
      <w:pPr>
        <w:pStyle w:val="BodyText"/>
      </w:pPr>
      <w:r>
        <w:t xml:space="preserve">Navigating permits for filming in public temples and shrines can be complex.</w:t>
      </w:r>
    </w:p>
    <w:p>
      <w:pPr>
        <w:pStyle w:val="BodyText"/>
      </w:pPr>
      <w:r>
        <w:t xml:space="preserve">Establishing direct communication channels with temple boards months in advance.</w:t>
      </w:r>
    </w:p>
    <w:p>
      <w:pPr>
        <w:pStyle w:val="BodyText"/>
      </w:pPr>
      <w:r>
        <w:t xml:space="preserve">Overtourism Bias</w:t>
      </w:r>
    </w:p>
    <w:p>
      <w:pPr>
        <w:pStyle w:val="BodyText"/>
      </w:pPr>
      <w:r>
        <w:t xml:space="preserve">Avoiding clichéd narratives about "exotic Japan."</w:t>
      </w:r>
    </w:p>
    <w:p>
      <w:pPr>
        <w:pStyle w:val="BodyText"/>
      </w:pPr>
      <w:r>
        <w:t xml:space="preserve">Focusing on human-centric stories that highlight individual voices rather than stereotypes.</w:t>
      </w:r>
    </w:p>
    <w:bookmarkEnd w:id="27"/>
    <w:bookmarkStart w:id="28" w:name="resource-allocation-and-budget-overview"/>
    <w:p>
      <w:pPr>
        <w:pStyle w:val="Heading2"/>
      </w:pPr>
      <w:r>
        <w:t xml:space="preserve">6. Resource Allocation and Budget Overview</w:t>
      </w:r>
    </w:p>
    <w:p>
      <w:pPr>
        <w:pStyle w:val="FirstParagraph"/>
      </w:pPr>
      <w:r>
        <w:t xml:space="preserve">The budget for this project is allocated across several key categories to ensure the efficiency of the</w:t>
      </w:r>
    </w:p>
    <w:p>
      <w:pPr>
        <w:pStyle w:val="BodyText"/>
      </w:pPr>
      <w:r>
        <w:t xml:space="preserve">J ournalistJapa n Kyoto:</w:t>
      </w:r>
    </w:p>
    <w:p>
      <w:pPr>
        <w:numPr>
          <w:ilvl w:val="0"/>
          <w:numId w:val="1002"/>
        </w:numPr>
        <w:pStyle w:val="Compact"/>
      </w:pPr>
      <w:r>
        <w:rPr>
          <w:bCs/>
          <w:b/>
        </w:rPr>
        <w:t xml:space="preserve">Personnel Salaries:</w:t>
      </w:r>
      <w:r>
        <w:t xml:space="preserve">Covers the salary of a full-time journalist and part-time local researchers.</w:t>
      </w:r>
    </w:p>
    <w:p>
      <w:pPr>
        <w:numPr>
          <w:ilvl w:val="0"/>
          <w:numId w:val="1002"/>
        </w:numPr>
        <w:pStyle w:val="Compact"/>
      </w:pPr>
      <w:r>
        <w:rPr>
          <w:bCs/>
          <w:b/>
        </w:rPr>
        <w:t xml:space="preserve">Travel and Logistics:Includes accommodation near key reporting zones (Gion, Arashiyama) and transportation costs within Kyoto Prefecture.</w:t>
      </w:r>
    </w:p>
    <w:p>
      <w:pPr>
        <w:numPr>
          <w:ilvl w:val="0"/>
          <w:numId w:val="1002"/>
        </w:numPr>
        <w:pStyle w:val="Compact"/>
      </w:pPr>
      <w:r>
        <w:rPr>
          <w:bCs/>
          <w:b/>
        </w:rPr>
        <w:t xml:space="preserve">Equipment :High-quality cameras ,audio recorders ,and drones (where permitted).</w:t>
      </w:r>
    </w:p>
    <w:p>
      <w:pPr>
        <w:numPr>
          <w:ilvl w:val="0"/>
          <w:numId w:val="1002"/>
        </w:numPr>
        <w:pStyle w:val="Compact"/>
      </w:pPr>
      <w:r>
        <w:t xml:space="preserve">Training :Cultural competency workshops and Japanese language courses.</w:t>
      </w:r>
    </w:p>
    <w:bookmarkEnd w:id="28"/>
    <w:bookmarkStart w:id="29" w:name="expected-outcomes"/>
    <w:p>
      <w:pPr>
        <w:pStyle w:val="Heading2"/>
      </w:pPr>
      <w:r>
        <w:t xml:space="preserve">7. Expected Outcomes</w:t>
      </w:r>
    </w:p>
    <w:p>
      <w:pPr>
        <w:pStyle w:val="FirstParagraph"/>
      </w:pPr>
      <w:r>
        <w:t xml:space="preserve">Upon successful completion of the initial six-month phase, we anticipate:</w:t>
      </w:r>
    </w:p>
    <w:p>
      <w:pPr>
        <w:pStyle w:val="BodyText"/>
      </w:pPr>
      <w:r>
        <w:t xml:space="preserve">- Publication of at least four major feature articles in our flagship digital magazine.</w:t>
      </w:r>
    </w:p>
    <w:p>
      <w:pPr>
        <w:pStyle w:val="BodyText"/>
      </w:pPr>
      <w:r>
        <w:rPr>
          <w:iCs/>
          <w:i/>
        </w:rPr>
        <w:t xml:space="preserve">- Release of a mini-documentary series exploring "The Silent Craftsman: Life in Old Kyoto."</w:t>
      </w:r>
    </w:p>
    <w:p>
      <w:pPr>
        <w:pStyle w:val="BodyText"/>
      </w:pPr>
      <w:r>
        <w:t xml:space="preserve">- Increased audience engagement metrics by 25%, driven by high-quality visual storytelling.</w:t>
      </w:r>
    </w:p>
    <w:p>
      <w:pPr>
        <w:pStyle w:val="BodyText"/>
      </w:pPr>
      <w:r>
        <w:t xml:space="preserve">- Establishment of a sustainable network of local sources that can support future investigative projects.</w:t>
      </w:r>
    </w:p>
    <w:bookmarkEnd w:id="29"/>
    <w:bookmarkStart w:id="30" w:name="conclusion"/>
    <w:p>
      <w:pPr>
        <w:pStyle w:val="Heading2"/>
      </w:pPr>
      <w:r>
        <w:rPr>
          <w:bCs/>
          <w:b/>
        </w:rPr>
        <w:t xml:space="preserve">8. Conclusion</w:t>
      </w:r>
    </w:p>
    <w:p>
      <w:pPr>
        <w:pStyle w:val="FirstParagraph"/>
      </w:pPr>
      <w:r>
        <w:t xml:space="preserve">The integration of a dedicated</w:t>
      </w:r>
    </w:p>
    <w:p>
      <w:pPr>
        <w:pStyle w:val="BodyText"/>
      </w:pPr>
      <w:r>
        <w:t xml:space="preserve">J ournalistJap an Kyoto represents a significant opportunity to deepen our editorial reach. By respecting local traditions while employing modern journalistic techniques, we can produce work that is both ethically sound and commercially viable. This project is not merely about reporting news; it is about fostering cross-cultural understanding and preserving the narrative integrity of one of Japan’s most cherished cities.</w:t>
      </w:r>
    </w:p>
    <w:p>
      <w:pPr>
        <w:pStyle w:val="BodyText"/>
      </w:pPr>
      <w:r>
        <w:t xml:space="preserve">We recommend immediate approval to commence the recruitment process for the journalist position, ensuring that all legal and cultural prerequisites are met before deployment begins in Q1 next year.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Journalistic Endeavors in Japan, Kyoto</dc:title>
  <dc:creator/>
  <dc:language>en</dc:language>
  <cp:keywords/>
  <dcterms:created xsi:type="dcterms:W3CDTF">2026-07-29T07:45:05Z</dcterms:created>
  <dcterms:modified xsi:type="dcterms:W3CDTF">2026-07-29T07:45:05Z</dcterms:modified>
</cp:coreProperties>
</file>

<file path=docProps/custom.xml><?xml version="1.0" encoding="utf-8"?>
<Properties xmlns="http://schemas.openxmlformats.org/officeDocument/2006/custom-properties" xmlns:vt="http://schemas.openxmlformats.org/officeDocument/2006/docPropsVTypes"/>
</file>