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Judicial</w:t>
      </w:r>
      <w:r>
        <w:t xml:space="preserve"> </w:t>
      </w:r>
      <w:r>
        <w:t xml:space="preserve">Management</w:t>
      </w:r>
      <w:r>
        <w:t xml:space="preserve"> </w:t>
      </w:r>
      <w:r>
        <w:t xml:space="preserve">Systems</w:t>
      </w:r>
      <w:r>
        <w:t xml:space="preserve"> </w:t>
      </w:r>
      <w:r>
        <w:t xml:space="preserve">for</w:t>
      </w:r>
      <w:r>
        <w:t xml:space="preserve"> </w:t>
      </w:r>
      <w:r>
        <w:t xml:space="preserve">the</w:t>
      </w:r>
      <w:r>
        <w:t xml:space="preserve"> </w:t>
      </w:r>
      <w:r>
        <w:t xml:space="preserve">Courts</w:t>
      </w:r>
      <w:r>
        <w:t xml:space="preserve"> </w:t>
      </w:r>
      <w:r>
        <w:t xml:space="preserve">of</w:t>
      </w:r>
      <w:r>
        <w:t xml:space="preserve"> </w:t>
      </w:r>
      <w:r>
        <w:t xml:space="preserve">New</w:t>
      </w:r>
      <w:r>
        <w:t xml:space="preserve"> </w:t>
      </w:r>
      <w:r>
        <w:t xml:space="preserve">South</w:t>
      </w:r>
      <w:r>
        <w:t xml:space="preserve"> </w:t>
      </w:r>
      <w:r>
        <w:t xml:space="preserve">Wales</w:t>
      </w:r>
    </w:p>
    <w:bookmarkStart w:id="32" w:name="X06c398d44a7a6a319dfb29730d2a743817e1c3b"/>
    <w:p>
      <w:pPr>
        <w:pStyle w:val="Heading1"/>
      </w:pPr>
      <w:r>
        <w:t xml:space="preserve">Project Report: Modernizing Judicial Infrastructure and Workflow Efficiency for the Courts of New South Wales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Communities and Justice, NSW Government</w:t>
      </w:r>
      <w:r>
        <w:br/>
      </w:r>
      <w:r>
        <w:rPr>
          <w:bCs/>
          <w:b/>
        </w:rPr>
        <w:t xml:space="preserve">From:</w:t>
      </w:r>
      <w:r>
        <w:t xml:space="preserve"> </w:t>
      </w:r>
      <w:r>
        <w:t xml:space="preserve">Project Management Office, Digital Transformation Division</w:t>
      </w:r>
      <w:r>
        <w:br/>
      </w:r>
    </w:p>
    <w:p>
      <w:pPr>
        <w:pStyle w:val="BodyText"/>
      </w:pPr>
      <w:r>
        <w:br/>
      </w:r>
      <w:r>
        <w:t xml:space="preserve">This document outlines the strategic necessity and operational framework for upgrading the technological infrastructure supporting every single Judge within the judicial system of Australia Sydney. The initiative aims to enhance procedural fairness, reduce case backlog, and modernize court operations in alignment with digital governance standards.</w:t>
      </w:r>
      <w:r>
        <w:br/>
      </w:r>
    </w:p>
    <w:bookmarkStart w:id="20" w:name="executive-summary"/>
    <w:p>
      <w:pPr>
        <w:pStyle w:val="Heading2"/>
      </w:pPr>
      <w:r>
        <w:t xml:space="preserve">1. Executive Summary</w:t>
      </w:r>
    </w:p>
    <w:p>
      <w:pPr>
        <w:pStyle w:val="FirstParagraph"/>
      </w:pPr>
      <w:r>
        <w:t xml:space="preserve">The legal landscape in Australia is undergoing a significant transformation driven by technological advancement and increasing public demand for transparency and efficiency. In the context of Australia Sydney, the hub of legal activity in New South Wales, the volume of cases processed annually places immense pressure on existing judicial resources. This Project Report details a comprehensive initiative designed to support every Judge operating within this jurisdiction with next-generation digital tools, secure data management systems, and streamlined procedural workflows.</w:t>
      </w:r>
    </w:p>
    <w:p>
      <w:pPr>
        <w:pStyle w:val="BodyText"/>
      </w:pPr>
      <w:r>
        <w:t xml:space="preserve">The core objective is not merely technological replacement but the holistic enhancement of judicial capacity. By focusing specifically on the needs of each Judge in Australia Sydney, this project ensures that local legal nuances are respected while integrating global best practices. The proposed solutions will facilitate faster decision-making, improve access to justice for citizens in Australia Sydney, and ensure that every Judge is equipped with the necessary resources to uphold the rule of law efficiently.</w:t>
      </w:r>
    </w:p>
    <w:bookmarkEnd w:id="20"/>
    <w:bookmarkStart w:id="21" w:name="project-background-and-context"/>
    <w:p>
      <w:pPr>
        <w:pStyle w:val="Heading2"/>
      </w:pPr>
      <w:r>
        <w:t xml:space="preserve">2. Project Background and Context</w:t>
      </w:r>
    </w:p>
    <w:p>
      <w:pPr>
        <w:pStyle w:val="FirstParagraph"/>
      </w:pPr>
      <w:r>
        <w:t xml:space="preserve">The Supreme Court, District Court, and Local Courts located in Australia Sydney handle a diverse range of civil, criminal, and family law matters. Historically, the reliance on paper-based filings and fragmented digital systems has created bottlenecks that delay proceedings. For every Judge presiding over these courts, the administrative burden often detracts from time spent on legal analysis and adjudication.</w:t>
      </w:r>
    </w:p>
    <w:p>
      <w:pPr>
        <w:pStyle w:val="BodyText"/>
      </w:pPr>
      <w:r>
        <w:t xml:space="preserve">Australia Sydney serves as a critical economic and social center for the nation. As such, its judicial system must reflect high standards of efficiency and reliability. The current infrastructure struggles to cope with the increasing complexity of modern litigation, which often involves large volumes of digital evidence. It has become imperative that every Judge in Australia Sydney is supported by a robust technological ecosystem that mitigates these challenges.</w:t>
      </w:r>
    </w:p>
    <w:bookmarkEnd w:id="21"/>
    <w:bookmarkStart w:id="22" w:name="project-objectives"/>
    <w:p>
      <w:pPr>
        <w:pStyle w:val="Heading2"/>
      </w:pPr>
      <w:r>
        <w:t xml:space="preserve">3. Project Objectives</w:t>
      </w:r>
    </w:p>
    <w:p>
      <w:pPr>
        <w:pStyle w:val="FirstParagraph"/>
      </w:pPr>
      <w:r>
        <w:t xml:space="preserve">The primary goals of this initiative are multifaceted, focusing on the individual user experience of every Judge while maintaining systemic integrity:</w:t>
      </w:r>
    </w:p>
    <w:p>
      <w:pPr>
        <w:numPr>
          <w:ilvl w:val="0"/>
          <w:numId w:val="1001"/>
        </w:numPr>
        <w:pStyle w:val="Compact"/>
      </w:pPr>
      <w:r>
        <w:rPr>
          <w:bCs/>
          <w:b/>
        </w:rPr>
        <w:t xml:space="preserve">Digital Integration for Every Judge:</w:t>
      </w:r>
    </w:p>
    <w:p>
      <w:pPr>
        <w:numPr>
          <w:ilvl w:val="0"/>
          <w:numId w:val="1001"/>
        </w:numPr>
        <w:pStyle w:val="Compact"/>
      </w:pPr>
      <w:r>
        <w:rPr>
          <w:bCs/>
          <w:b/>
        </w:rPr>
        <w:t xml:space="preserve">Reduction of Administrative Burden:</w:t>
      </w:r>
    </w:p>
    <w:p>
      <w:pPr>
        <w:numPr>
          <w:ilvl w:val="0"/>
          <w:numId w:val="1000"/>
        </w:numPr>
        <w:pStyle w:val="Compact"/>
      </w:pPr>
      <w:r>
        <w:t xml:space="preserve">To automate routine procedural tasks, ensuring that each Judge can focus on substantive legal reasoning rather than administrative logistics.</w:t>
      </w:r>
    </w:p>
    <w:p>
      <w:pPr>
        <w:numPr>
          <w:ilvl w:val="0"/>
          <w:numId w:val="1001"/>
        </w:numPr>
        <w:pStyle w:val="Compact"/>
      </w:pPr>
      <w:r>
        <w:rPr>
          <w:bCs/>
          <w:b/>
        </w:rPr>
        <w:t xml:space="preserve">Enhanced Security and Compliance:</w:t>
      </w:r>
    </w:p>
    <w:p>
      <w:pPr>
        <w:numPr>
          <w:ilvl w:val="0"/>
          <w:numId w:val="1000"/>
        </w:numPr>
        <w:pStyle w:val="Compact"/>
      </w:pPr>
      <w:r>
        <w:t xml:space="preserve">To implement military-grade encryption and access controls that protect sensitive data, ensuring compliance with Australian privacy laws for every piece of information accessed by a Judge in Australia Sydney.</w:t>
      </w:r>
    </w:p>
    <w:p>
      <w:pPr>
        <w:numPr>
          <w:ilvl w:val="0"/>
          <w:numId w:val="1001"/>
        </w:numPr>
        <w:pStyle w:val="Compact"/>
      </w:pPr>
      <w:r>
        <w:rPr>
          <w:bCs/>
          <w:b/>
        </w:rPr>
        <w:t xml:space="preserve">Sustainability and Efficiency:</w:t>
      </w:r>
    </w:p>
    <w:p>
      <w:pPr>
        <w:numPr>
          <w:ilvl w:val="0"/>
          <w:numId w:val="1000"/>
        </w:numPr>
        <w:pStyle w:val="Compact"/>
      </w:pPr>
      <w:r>
        <w:t xml:space="preserve">To significantly reduce paper usage across the courts in Australia Sydney, contributing to environmental goals while lowering operational costs for the government.</w:t>
      </w:r>
    </w:p>
    <w:bookmarkEnd w:id="22"/>
    <w:bookmarkStart w:id="27" w:name="scope-and-implementation-strategy"/>
    <w:p>
      <w:pPr>
        <w:pStyle w:val="Heading2"/>
      </w:pPr>
      <w:r>
        <w:t xml:space="preserve">4. Scope and Implementation Strategy</w:t>
      </w:r>
    </w:p>
    <w:p>
      <w:pPr>
        <w:pStyle w:val="FirstParagraph"/>
      </w:pPr>
      <w:r>
        <w:t xml:space="preserve">The scope of this project covers all courts within the Greater Sydney area, with a particular focus on the central business district where many key judicial offices are located. The implementation strategy is phased to ensure minimal disruption to ongoing proceedings.</w:t>
      </w:r>
    </w:p>
    <w:bookmarkStart w:id="23" w:name="Xc6079d679fb2fc485bb06bbd29737040ea8754d"/>
    <w:p>
      <w:pPr>
        <w:pStyle w:val="Heading3"/>
      </w:pPr>
      <w:r>
        <w:t xml:space="preserve">Phase 1: Needs Assessment and Customization</w:t>
      </w:r>
    </w:p>
    <w:p>
      <w:pPr>
        <w:pStyle w:val="FirstParagraph"/>
      </w:pPr>
      <w:r>
        <w:t xml:space="preserve">The initial phase involves extensive consultation with every Judge currently serving in Australia Sydney. This engagement is crucial to understand specific pain points and unique requirements. Not all Judges have the same workflow preferences; therefore, the system must be customizable. Feedback gathered during this stage will dictate the user interface design and feature set, ensuring that every Judge finds the new tools intuitive and beneficial.</w:t>
      </w:r>
    </w:p>
    <w:bookmarkEnd w:id="23"/>
    <w:bookmarkStart w:id="24" w:name="phase-2-infrastructure-upgrade"/>
    <w:p>
      <w:pPr>
        <w:pStyle w:val="Heading3"/>
      </w:pPr>
      <w:r>
        <w:t xml:space="preserve">Phase 2: Infrastructure Upgrade</w:t>
      </w:r>
    </w:p>
    <w:p>
      <w:pPr>
        <w:pStyle w:val="FirstParagraph"/>
      </w:pPr>
      <w:r>
        <w:t xml:space="preserve">This phase involves upgrading the network infrastructure across all court buildings in Australia Sydney. High-speed, secure internet connectivity is a prerequisite for real-time access to legal databases and video conferencing capabilities for remote hearings. This upgrade ensures that every Judge has uninterrupted access to critical information.</w:t>
      </w:r>
    </w:p>
    <w:bookmarkEnd w:id="24"/>
    <w:bookmarkStart w:id="25" w:name="phase-3-training-and-change-management"/>
    <w:p>
      <w:pPr>
        <w:pStyle w:val="Heading3"/>
      </w:pPr>
      <w:r>
        <w:t xml:space="preserve">Phase 3: Training and Change Management</w:t>
      </w:r>
    </w:p>
    <w:p>
      <w:pPr>
        <w:pStyle w:val="FirstParagraph"/>
      </w:pPr>
      <w:r>
        <w:t xml:space="preserve">Tech adoption is often hindered by resistance to change. Therefore, a comprehensive training program will be developed specifically for every Judge in Australia Sydney. These sessions will be tailored to different levels of technical proficiency, ensuring that no Judge is left behind. Ongoing support will be available within the court premises to assist with any immediate issues.</w:t>
      </w:r>
    </w:p>
    <w:bookmarkEnd w:id="25"/>
    <w:bookmarkStart w:id="26" w:name="phase-4-rollout-and-optimization"/>
    <w:p>
      <w:pPr>
        <w:pStyle w:val="Heading3"/>
      </w:pPr>
      <w:r>
        <w:t xml:space="preserve">Phase 4: Rollout and Optimization</w:t>
      </w:r>
    </w:p>
    <w:p>
      <w:pPr>
        <w:pStyle w:val="FirstParagraph"/>
      </w:pPr>
      <w:r>
        <w:t xml:space="preserve">The final phase involves the gradual deployment of the system. It will start with a pilot group in Australia Sydney before expanding to all courts. Continuous feedback loops will allow for real-time optimization, ensuring that every Judge’s experience is refined over time.</w:t>
      </w:r>
    </w:p>
    <w:bookmarkEnd w:id="26"/>
    <w:bookmarkEnd w:id="27"/>
    <w:bookmarkStart w:id="28" w:name="expected-outcomes-and-benefits"/>
    <w:p>
      <w:pPr>
        <w:pStyle w:val="Heading2"/>
      </w:pPr>
      <w:r>
        <w:t xml:space="preserve">5. Expected Outcomes and Benefits</w:t>
      </w:r>
    </w:p>
    <w:p>
      <w:pPr>
        <w:pStyle w:val="FirstParagraph"/>
      </w:pPr>
      <w:r>
        <w:t xml:space="preserve">The successful completion of this Project Report initiative will yield substantial benefits for the judicial system in Australia Sydney. First and foremost, it will lead to a measurable reduction in case backlog. By empowering every Judge with efficient tools, hearing times can be optimized, leading to faster resolutions for litigants.</w:t>
      </w:r>
    </w:p>
    <w:p>
      <w:pPr>
        <w:pStyle w:val="BodyText"/>
      </w:pPr>
      <w:r>
        <w:t xml:space="preserve">Furthermore, the digital transformation will enhance public trust in the judiciary. When citizens in Australia Sydney experience a more responsive and transparent legal system, confidence in judicial institutions strengthens. Additionally, the environmental impact of reducing paper usage across every court office contributes to broader sustainability targets.</w:t>
      </w:r>
    </w:p>
    <w:p>
      <w:pPr>
        <w:pStyle w:val="BodyText"/>
      </w:pPr>
      <w:r>
        <w:t xml:space="preserve">From an operational standpoint, data analytics provided by the new system will allow judicial administrators to identify trends in case types and resource allocation. This intelligence can help ensure that every Judge is deployed where they are most needed, optimizing human resources within Australia Sydney.</w:t>
      </w:r>
    </w:p>
    <w:bookmarkEnd w:id="28"/>
    <w:bookmarkStart w:id="29" w:name="risk-management"/>
    <w:p>
      <w:pPr>
        <w:pStyle w:val="Heading2"/>
      </w:pPr>
      <w:r>
        <w:t xml:space="preserve">6. Risk Management</w:t>
      </w:r>
    </w:p>
    <w:p>
      <w:pPr>
        <w:pStyle w:val="FirstParagraph"/>
      </w:pPr>
      <w:r>
        <w:t xml:space="preserve">Risk identification is a critical component of this project. Key risks include cybersecurity threats, technical glitches during transition, and user fatigue. To mitigate cybersecurity risks in Australia Sydney, the system will undergo rigorous penetration testing before deployment involving every Judge’s login credentials in a controlled environment. Technical support teams will be on standby 24/7 during the rollout phase to address any immediate issues affecting Judges.</w:t>
      </w:r>
    </w:p>
    <w:bookmarkEnd w:id="29"/>
    <w:bookmarkStart w:id="30" w:name="conclusion"/>
    <w:p>
      <w:pPr>
        <w:pStyle w:val="Heading2"/>
      </w:pPr>
      <w:r>
        <w:t xml:space="preserve">7. Conclusion</w:t>
      </w:r>
    </w:p>
    <w:p>
      <w:pPr>
        <w:pStyle w:val="FirstParagraph"/>
      </w:pPr>
      <w:r>
        <w:t xml:space="preserve">In conclusion, this Project Report underscores the urgent need to modernize the judicial framework supporting every Judge in Australia Sydney. By investing in advanced digital infrastructure and user-centric design, the Department of Communities and Justice can ensure that the legal system remains robust, efficient, and accessible. The transformation of how every Judge operates will not only benefit legal professionals but also serve the broader community by delivering timely justice. This initiative represents a pivotal step forward for the courts in Australia Sydney, setting a benchmark for judicial modernization across the nation.</w:t>
      </w:r>
    </w:p>
    <w:bookmarkEnd w:id="30"/>
    <w:bookmarkStart w:id="31" w:name="recommendations"/>
    <w:p>
      <w:pPr>
        <w:pStyle w:val="Heading2"/>
      </w:pPr>
      <w:r>
        <w:t xml:space="preserve">8. Recommendations</w:t>
      </w:r>
    </w:p>
    <w:p>
      <w:pPr>
        <w:pStyle w:val="FirstParagraph"/>
      </w:pPr>
      <w:r>
        <w:t xml:space="preserve">We recommend immediate approval of the budget allocation to begin Phase 1: Needs Assessment and Customization. Delaying this initiative will only exacerbate current inefficiencies and increase the cost of future remediation efforts. It is vital that stakeholders recognize that supporting every Judge in Australia Sydney is synonymous with supporting the integrity and efficiency of justice for all Australians.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Judicial Management Systems for the Courts of New South Wales</dc:title>
  <dc:creator/>
  <cp:keywords/>
  <dcterms:created xsi:type="dcterms:W3CDTF">2026-07-29T08:18:57Z</dcterms:created>
  <dcterms:modified xsi:type="dcterms:W3CDTF">2026-07-29T08:18:57Z</dcterms:modified>
</cp:coreProperties>
</file>

<file path=docProps/custom.xml><?xml version="1.0" encoding="utf-8"?>
<Properties xmlns="http://schemas.openxmlformats.org/officeDocument/2006/custom-properties" xmlns:vt="http://schemas.openxmlformats.org/officeDocument/2006/docPropsVTypes"/>
</file>