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Judge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0" w:name="project-report"/>
    <w:p>
      <w:pPr>
        <w:pStyle w:val="Heading1"/>
      </w:pPr>
      <w:r>
        <w:rPr>
          <w:bCs/>
          <w:b/>
        </w:rPr>
        <w:t xml:space="preserve">Project Report: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Ministry of Justice and Legal Oversight Committee</w:t>
      </w:r>
      <w:r>
        <w:br/>
      </w:r>
    </w:p>
    <w:p>
      <w:pPr>
        <w:pStyle w:val="BodyText"/>
      </w:pPr>
      <w:r>
        <w:t xml:space="preserve">Subject:</w:t>
      </w:r>
    </w:p>
    <w:p>
      <w:pPr>
        <w:pStyle w:val="BodyText"/>
      </w:pPr>
      <w:r>
        <w:t xml:space="preserve">The Strategic Implementation of the Modernized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Judge Initiative in Thailand Bangkok</dc:title>
  <dc:creator/>
  <dc:language>en</dc:language>
  <cp:keywords/>
  <dcterms:created xsi:type="dcterms:W3CDTF">2026-09-27T20:58:08Z</dcterms:created>
  <dcterms:modified xsi:type="dcterms:W3CDTF">2026-09-27T20:58:08Z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