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Judge</w:t>
      </w:r>
      <w:r>
        <w:t xml:space="preserve"> </w:t>
      </w:r>
      <w:r>
        <w:t xml:space="preserve">System</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9" w:name="Xcf5c55b001a95adee142bc982061b68f92a7f28"/>
    <w:p>
      <w:pPr>
        <w:pStyle w:val="Heading1"/>
      </w:pPr>
      <w:r>
        <w:t xml:space="preserve">Project Report</w:t>
      </w:r>
      <w:r>
        <w:t xml:space="preserve">: Implementation of the Judge System in United Arab Emirates Abu Dhabi</w:t>
      </w:r>
    </w:p>
    <w:p>
      <w:pPr>
        <w:pStyle w:val="FirstParagraph"/>
      </w:pPr>
      <w:r>
        <w:rPr>
          <w:bCs/>
          <w:b/>
        </w:rPr>
        <w:t xml:space="preserve">Date:</w:t>
      </w:r>
      <w:r>
        <w:t xml:space="preserve"> May 20, 2024</w:t>
      </w:r>
      <w:r>
        <w:br/>
      </w:r>
      <w:r>
        <w:rPr>
          <w:bCs/>
          <w:b/>
        </w:rPr>
        <w:t xml:space="preserve">To:</w:t>
      </w:r>
      <w:r>
        <w:t xml:space="preserve"> Ministry of Justice and Legal Affairs, Abu Dhabi Judicial Department</w:t>
      </w:r>
      <w:r>
        <w:br/>
      </w:r>
      <w:r>
        <w:rPr>
          <w:bCs/>
          <w:b/>
        </w:rPr>
        <w:t xml:space="preserve">From: </w:t>
      </w:r>
      <w:r>
        <w:t xml:space="preserve">Legal Technology Integration Unit</w:t>
      </w:r>
      <w:r>
        <w:br/>
      </w:r>
      <w:r>
        <w:t xml:space="preserve"> </w:t>
      </w:r>
      <w:r>
        <w:br/>
      </w:r>
    </w:p>
    <w:p>
      <w:pPr>
        <w:pStyle w:val="BodyText"/>
      </w:pPr>
      <w:r>
        <w:rPr>
          <w:iCs/>
          <w:i/>
        </w:rPr>
        <w:t xml:space="preserve">This document serves as the final comprehensive Project Report detailing the modernization efforts within the United Arab Emirates Abu Dhabi legal framework.</w:t>
      </w:r>
    </w:p>
    <w:bookmarkStart w:id="20" w:name="executive-summary"/>
    <w:p>
      <w:pPr>
        <w:pStyle w:val="Heading2"/>
      </w:pPr>
      <w:r>
        <w:t xml:space="preserve">1. Executive Summary</w:t>
      </w:r>
    </w:p>
    <w:p>
      <w:pPr>
        <w:pStyle w:val="FirstParagraph"/>
      </w:pPr>
      <w:r>
        <w:t xml:space="preserve">The rapid expansion of technological infrastructure in the United Arab Emirates Abu Dhabi has necessitated a parallel evolution in judicial procedures. This Project Report outlines the strategic integration of automated case management and AI-assisted research tools into the existing system operated by every</w:t>
      </w:r>
      <w:r>
        <w:t xml:space="preserve"> </w:t>
      </w:r>
      <w:r>
        <w:rPr>
          <w:bCs/>
          <w:b/>
        </w:rPr>
        <w:t xml:space="preserve">Judge</w:t>
      </w:r>
      <w:r>
        <w:t xml:space="preserve"> </w:t>
      </w:r>
      <w:r>
        <w:t xml:space="preserve">within Abu Dhabi. The primary objective was to enhance transparency, reduce case backlog, and ensure that every</w:t>
      </w:r>
      <w:r>
        <w:t xml:space="preserve"> </w:t>
      </w:r>
      <w:r>
        <w:rPr>
          <w:bCs/>
          <w:b/>
        </w:rPr>
        <w:t xml:space="preserve">Judge</w:t>
      </w:r>
      <w:r>
        <w:t xml:space="preserve"> </w:t>
      </w:r>
      <w:r>
        <w:t xml:space="preserve">has access to real-time legal precedents while maintaining the highest standards of judicial independence.</w:t>
      </w:r>
    </w:p>
    <w:p>
      <w:pPr>
        <w:pStyle w:val="BodyText"/>
      </w:pPr>
      <w:r>
        <w:t xml:space="preserve">The United Arab Emirates Abu Dhabi has long been recognized as a hub for commerce and law in the region. However, traditional paper-based workflows were becoming unsustainable given the volume of litigation in this rapidly growing emirate. By modernizing how each</w:t>
      </w:r>
      <w:r>
        <w:t xml:space="preserve"> </w:t>
      </w:r>
      <w:r>
        <w:rPr>
          <w:bCs/>
          <w:b/>
        </w:rPr>
        <w:t xml:space="preserve">Judge</w:t>
      </w:r>
      <w:r>
        <w:t xml:space="preserve"> </w:t>
      </w:r>
      <w:r>
        <w:t xml:space="preserve">interacts with case data, we aim to solidify Abu Dhabi’s position as a global leader in judicial efficiency.</w:t>
      </w:r>
    </w:p>
    <w:bookmarkEnd w:id="20"/>
    <w:bookmarkStart w:id="21" w:name="Xab3a506016b1a4164d29d5db65129ba1134284b"/>
    <w:p>
      <w:pPr>
        <w:pStyle w:val="Heading2"/>
      </w:pPr>
      <w:r>
        <w:t xml:space="preserve">2. Background and Context: United Arab Emirates Abu Dhabi</w:t>
      </w:r>
    </w:p>
    <w:p>
      <w:pPr>
        <w:pStyle w:val="FirstParagraph"/>
      </w:pPr>
      <w:r>
        <w:t xml:space="preserve">The legal landscape of the United Arab Emirates is unique, blending civil law principles with Islamic Sharia law. In Abu Dhabi specifically, the Judicial Department operates under strict federal guidelines but has significant autonomy in administrative procedures. As the capital emirate of the</w:t>
      </w:r>
      <w:r>
        <w:t xml:space="preserve"> </w:t>
      </w:r>
      <w:r>
        <w:rPr>
          <w:bCs/>
          <w:b/>
        </w:rPr>
        <w:t xml:space="preserve">United Arab Emirates Abu Dhabi</w:t>
      </w:r>
      <w:r>
        <w:t xml:space="preserve">, this city handles a disproportionate share of high-stakes corporate disputes, family matters, and criminal cases.</w:t>
      </w:r>
    </w:p>
    <w:p>
      <w:pPr>
        <w:pStyle w:val="BodyText"/>
      </w:pPr>
      <w:r>
        <w:t xml:space="preserve">Prior to this initiative, the reliance on physical archives meant that a single</w:t>
      </w:r>
      <w:r>
        <w:t xml:space="preserve"> </w:t>
      </w:r>
      <w:r>
        <w:rPr>
          <w:bCs/>
          <w:b/>
        </w:rPr>
        <w:t xml:space="preserve">Judge</w:t>
      </w:r>
      <w:r>
        <w:t xml:space="preserve"> </w:t>
      </w:r>
      <w:r>
        <w:t xml:space="preserve">could spend hours merely locating relevant documents for a complex litigation matter. This inefficiency not only delayed justice but also increased operational costs for the Ministry of Justice. The vision of Abu Dhabi’s leadership included creating a "Smart Court" ecosystem where technology serves as an enabler rather than an obstacle to the administration of law.</w:t>
      </w:r>
    </w:p>
    <w:bookmarkEnd w:id="21"/>
    <w:bookmarkStart w:id="22" w:name="objectives-of-the-project"/>
    <w:p>
      <w:pPr>
        <w:pStyle w:val="Heading2"/>
      </w:pPr>
      <w:r>
        <w:t xml:space="preserve">3. Objectives of the Project</w:t>
      </w:r>
    </w:p>
    <w:p>
      <w:pPr>
        <w:pStyle w:val="FirstParagraph"/>
      </w:pPr>
      <w:r>
        <w:t xml:space="preserve">To digitize 100% of active case files in the United Arab Emirates Abu Dhabi jurisdiction.</w:t>
      </w:r>
    </w:p>
    <w:p>
      <w:pPr>
        <w:pStyle w:val="BodyText"/>
      </w:pPr>
      <w:r>
        <w:t xml:space="preserve">To provide every sitting Judge with a secure, integrated digital dashboard for case management.</w:t>
      </w:r>
    </w:p>
    <w:p>
      <w:pPr>
        <w:pStyle w:val="BodyText"/>
      </w:pPr>
      <w:r>
        <w:t xml:space="preserve">To implement natural language processing (NLP) tools to assist the Judge in reviewing precedents from similar cases within Abu Dhabi and across the wider UAE.</w:t>
      </w:r>
    </w:p>
    <w:bookmarkEnd w:id="22"/>
    <w:bookmarkStart w:id="25" w:name="methodology-and-implementation"/>
    <w:p>
      <w:pPr>
        <w:pStyle w:val="Heading2"/>
      </w:pPr>
      <w:r>
        <w:t xml:space="preserve">4. Methodology and Implementation</w:t>
      </w:r>
    </w:p>
    <w:p>
      <w:pPr>
        <w:pStyle w:val="FirstParagraph"/>
      </w:pPr>
      <w:r>
        <w:t xml:space="preserve">The implementation phase was divided into three distinct stages. The first stage involved the construction of a robust, cloud-based infrastructure hosted within sovereign data centers located in the United Arab Emirates Abu Dhabi to ensure data sovereignty and security.</w:t>
      </w:r>
    </w:p>
    <w:bookmarkStart w:id="23" w:name="user-centric-design-for-every-judge"/>
    <w:p>
      <w:pPr>
        <w:pStyle w:val="Heading3"/>
      </w:pPr>
      <w:r>
        <w:rPr>
          <w:iCs/>
          <w:i/>
          <w:bCs/>
          <w:b/>
        </w:rPr>
        <w:t xml:space="preserve">4.1 User-Centric Design for Every Judge</w:t>
      </w:r>
    </w:p>
    <w:p>
      <w:pPr>
        <w:pStyle w:val="FirstParagraph"/>
      </w:pPr>
      <w:r>
        <w:t xml:space="preserve">A critical aspect of this project was user adoption. We recognized that a Judge is not merely an administrator but the central figure in legal proceedings. Therefore, the interface was designed to be intuitive, reducing the learning curve for Judges who were accustomed to traditional methods. Training sessions were conducted across all courts in Abu Dhabi, ensuring that every</w:t>
      </w:r>
      <w:r>
        <w:t xml:space="preserve"> </w:t>
      </w:r>
      <w:r>
        <w:rPr>
          <w:bCs/>
          <w:b/>
        </w:rPr>
        <w:t xml:space="preserve">Judge</w:t>
      </w:r>
      <w:r>
        <w:t xml:space="preserve"> </w:t>
      </w:r>
      <w:r>
        <w:t xml:space="preserve">felt comfortable navigating the new digital environment.</w:t>
      </w:r>
    </w:p>
    <w:bookmarkEnd w:id="23"/>
    <w:bookmarkStart w:id="24" w:name="integration-with-federal-systems"/>
    <w:p>
      <w:pPr>
        <w:pStyle w:val="Heading3"/>
      </w:pPr>
      <w:r>
        <w:rPr>
          <w:iCs/>
          <w:i/>
          <w:bCs/>
          <w:b/>
          <w:iCs/>
          <w:i/>
        </w:rPr>
        <w:t xml:space="preserve">4.2 Integration with Federal Systems</w:t>
      </w:r>
    </w:p>
    <w:p>
      <w:pPr>
        <w:pStyle w:val="FirstParagraph"/>
      </w:pPr>
      <w:r>
        <w:t xml:space="preserve">The system was designed to seamlessly integrate with federal databases in Dubai and other emirates, ensuring that a Judge in Abu Dhabi could cross-reference rulings from the rest of the United Arab Emirates if necessary for comparative law analysis.</w:t>
      </w:r>
    </w:p>
    <w:bookmarkEnd w:id="24"/>
    <w:bookmarkEnd w:id="25"/>
    <w:bookmarkStart w:id="26" w:name="challenges-and-mitigation-strategies"/>
    <w:p>
      <w:pPr>
        <w:pStyle w:val="Heading2"/>
      </w:pPr>
      <w:r>
        <w:t xml:space="preserve">5. Challenges and Mitigation Strategies</w:t>
      </w:r>
    </w:p>
    <w:p>
      <w:pPr>
        <w:pStyle w:val="FirstParagraph"/>
      </w:pPr>
      <w:r>
        <w:rPr>
          <w:bCs/>
          <w:b/>
        </w:rPr>
        <w:t xml:space="preserve">Data Migration:</w:t>
      </w:r>
      <w:r>
        <w:t xml:space="preserve"> </w:t>
      </w:r>
      <w:r>
        <w:t xml:space="preserve">Migrating decades of physical records to digital formats posed significant challenges. We partnered with specialized archival firms to scan, OCR (Optical Character Recognition), and index documents meticulously.</w:t>
      </w:r>
    </w:p>
    <w:bookmarkEnd w:id="26"/>
    <w:bookmarkStart w:id="27" w:name="impact-analysis"/>
    <w:p>
      <w:pPr>
        <w:pStyle w:val="Heading2"/>
      </w:pPr>
      <w:r>
        <w:t xml:space="preserve">6. Impact Analysis</w:t>
      </w:r>
    </w:p>
    <w:p>
      <w:pPr>
        <w:pStyle w:val="FirstParagraph"/>
      </w:pPr>
      <w:r>
        <w:t xml:space="preserve">Six months post-implementation, preliminary data from the United Arab Emirates Abu Dhabi Judicial Department indicates a 40% reduction in administrative time per case. Crucially, this improvement allows a Judge to focus more on the substantive aspects of judgment rather than clerical duties.</w:t>
      </w:r>
    </w:p>
    <w:bookmarkEnd w:id="27"/>
    <w:bookmarkStart w:id="28" w:name="conclusion"/>
    <w:p>
      <w:pPr>
        <w:pStyle w:val="Heading2"/>
      </w:pPr>
      <w:r>
        <w:t xml:space="preserve">7. Conclusion</w:t>
      </w:r>
    </w:p>
    <w:p>
      <w:pPr>
        <w:pStyle w:val="FirstParagraph"/>
      </w:pPr>
      <w:r>
        <w:t xml:space="preserve">The successful integration of technology into the workflow of a Judge in Abu Dhabi marks a significant milestone for the United Arab Emirates. This Project Report demonstrates that when legal infrastructure aligns with modern technological capabilities, justice becomes more efficient and accessible.</w:t>
      </w:r>
    </w:p>
    <w:p>
      <w:r>
        <w:pict>
          <v:rect style="width:0;height:1.5pt" o:hralign="center" o:hrstd="t" o:hr="t"/>
        </w:pic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Judge System in United Arab Emirates Abu Dhabi</dc:title>
  <dc:creator/>
  <dc:language>en</dc:language>
  <cp:keywords/>
  <dcterms:created xsi:type="dcterms:W3CDTF">2026-07-29T15:11:54Z</dcterms:created>
  <dcterms:modified xsi:type="dcterms:W3CDTF">2026-07-29T15:11:54Z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