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Judicial</w:t>
      </w:r>
      <w:r>
        <w:t xml:space="preserve"> </w:t>
      </w:r>
      <w:r>
        <w:t xml:space="preserve">Modernization</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20" w:name="project-report"/>
    <w:p>
      <w:pPr>
        <w:pStyle w:val="Heading1"/>
      </w:pPr>
      <w:r>
        <w:t xml:space="preserve">Project Report</w:t>
      </w:r>
    </w:p>
    <w:p>
      <w:pPr>
        <w:pStyle w:val="FirstParagraph"/>
      </w:pPr>
      <w:r>
        <w:rPr>
          <w:bCs/>
          <w:b/>
        </w:rPr>
        <w:t xml:space="preserve">Date:</w:t>
      </w:r>
    </w:p>
    <w:p>
      <w:pPr>
        <w:pStyle w:val="BodyText"/>
      </w:pPr>
      <w:r>
        <w:rPr>
          <w:bCs/>
          <w:b/>
        </w:rPr>
        <w:t xml:space="preserve">To:</w:t>
      </w:r>
    </w:p>
    <w:p>
      <w:pPr>
        <w:pStyle w:val="BodyText"/>
      </w:pPr>
      <w:r>
        <w:br/>
      </w:r>
      <w:r>
        <w:t xml:space="preserve">Ministry of Justice and the Supreme Court</w:t>
      </w:r>
      <w:r>
        <w:br/>
      </w:r>
      <w:r>
        <w:br/>
      </w:r>
      <w:r>
        <w:br/>
      </w:r>
    </w:p>
    <w:bookmarkEnd w:id="20"/>
    <w:p>
      <w:pPr>
        <w:pStyle w:val="BodyText"/>
      </w:pPr>
      <w:r>
        <w:t xml:space="preserve">The Evolution of the Modern Judge in Uzbekistan Tashkent: A Comprehensive Analysis</w:t>
      </w:r>
    </w:p>
    <w:p>
      <w:pPr>
        <w:pStyle w:val="BodyText"/>
      </w:pPr>
      <w:r>
        <w:t xml:space="preserve">In recent years, Uzbekistan has embarked upon a significant trajectory of reform aimed at strengthening its democratic institutions, enhancing human rights protections, and integrating into the global legal community. At the heart of these reforms lies a critical focus on the judiciary. Specifically, within the capital city of Uzbekistan Tashkent—a bustling hub of economic activity and political decision-making—the role and definition of a</w:t>
      </w:r>
      <w:r>
        <w:t xml:space="preserve"> </w:t>
      </w:r>
      <w:r>
        <w:rPr>
          <w:bCs/>
          <w:b/>
        </w:rPr>
        <w:t xml:space="preserve">Judge</w:t>
      </w:r>
      <w:r>
        <w:t xml:space="preserve"> </w:t>
      </w:r>
      <w:r>
        <w:t xml:space="preserve">have undergone substantial transformation. This report examines how modernization efforts are reshaping judicial independence, procedural fairness, and public trust in</w:t>
      </w:r>
      <w:r>
        <w:t xml:space="preserve"> </w:t>
      </w:r>
      <w:r>
        <w:rPr>
          <w:bCs/>
          <w:b/>
        </w:rPr>
        <w:t xml:space="preserve">Tashkent</w:t>
      </w:r>
      <w:r>
        <w:t xml:space="preserve">, thereby influencing the broader legal landscape of</w:t>
      </w:r>
      <w:r>
        <w:t xml:space="preserve"> </w:t>
      </w:r>
      <w:r>
        <w:rPr>
          <w:bCs/>
          <w:b/>
        </w:rPr>
        <w:t xml:space="preserve">Uzbekistan Tashkent</w:t>
      </w:r>
      <w:r>
        <w:t xml:space="preserve">.</w:t>
      </w:r>
    </w:p>
    <w:bookmarkStart w:id="21" w:name="X39a9a5749b22ba80e811a1b08e6256671d5ed2e"/>
    <w:p>
      <w:pPr>
        <w:pStyle w:val="Heading2"/>
      </w:pPr>
      <w:r>
        <w:t xml:space="preserve">The Role of the Judge in Uzbekistan Tashkent: A Paradigm Shift</w:t>
      </w:r>
    </w:p>
    <w:p>
      <w:pPr>
        <w:pStyle w:val="FirstParagraph"/>
      </w:pPr>
      <w:r>
        <w:t xml:space="preserve">Historically, judicial systems across post-Soviet states faced challenges regarding independence and transparency. In</w:t>
      </w:r>
      <w:r>
        <w:t xml:space="preserve"> </w:t>
      </w:r>
      <w:r>
        <w:rPr>
          <w:bCs/>
          <w:b/>
        </w:rPr>
        <w:t xml:space="preserve">Tashkent</w:t>
      </w:r>
      <w:r>
        <w:t xml:space="preserve">, as the administrative capital, courts handle a vast array of high-stakes civil, criminal, and commercial disputes involving both local residents and international investors. Consequently, the designation of a</w:t>
      </w:r>
      <w:r>
        <w:t xml:space="preserve"> </w:t>
      </w:r>
      <w:r>
        <w:rPr>
          <w:bCs/>
          <w:b/>
        </w:rPr>
        <w:t xml:space="preserve">Judge</w:t>
      </w:r>
      <w:r>
        <w:t xml:space="preserve"> </w:t>
      </w:r>
      <w:r>
        <w:t xml:space="preserve">carries immense weight in shaping business confidence and social stability.</w:t>
      </w:r>
    </w:p>
    <w:p>
      <w:pPr>
        <w:pStyle w:val="BodyText"/>
      </w:pPr>
      <w:r>
        <w:t xml:space="preserve">The modernization agenda initiated by President Shavkat Mirziyoyev has emphasized meritocracy within the selection process for a</w:t>
      </w:r>
      <w:r>
        <w:t xml:space="preserve"> </w:t>
      </w:r>
      <w:r>
        <w:rPr>
          <w:bCs/>
          <w:b/>
        </w:rPr>
        <w:t xml:space="preserve">Judge</w:t>
      </w:r>
      <w:r>
        <w:t xml:space="preserve">. Unlike previous eras where appointments were often opaque, today’s candidates must undergo rigorous evaluations focusing on legal expertise, ethical conduct, and adherence to international standards of justice. This shift ensures that every</w:t>
      </w:r>
      <w:r>
        <w:t xml:space="preserve"> </w:t>
      </w:r>
      <w:r>
        <w:rPr>
          <w:bCs/>
          <w:b/>
        </w:rPr>
        <w:t xml:space="preserve">Judge</w:t>
      </w:r>
      <w:r>
        <w:t xml:space="preserve"> </w:t>
      </w:r>
      <w:r>
        <w:t xml:space="preserve">serving in</w:t>
      </w:r>
      <w:r>
        <w:t xml:space="preserve"> </w:t>
      </w:r>
      <w:r>
        <w:rPr>
          <w:bCs/>
          <w:b/>
        </w:rPr>
        <w:t xml:space="preserve">Tashkent</w:t>
      </w:r>
      <w:r>
        <w:t xml:space="preserve"> </w:t>
      </w:r>
      <w:r>
        <w:t xml:space="preserve">is not merely an administrator of law but a guardian of constitutional principles.</w:t>
      </w:r>
    </w:p>
    <w:bookmarkEnd w:id="21"/>
    <w:bookmarkStart w:id="22" w:name="X81d58d479792f30a48a5d2c88f89e76e8e7d2a0"/>
    <w:p>
      <w:pPr>
        <w:pStyle w:val="Heading2"/>
      </w:pPr>
      <w:r>
        <w:t xml:space="preserve">Educational and Training Standards for Judges in Tashkent</w:t>
      </w:r>
    </w:p>
    <w:p>
      <w:pPr>
        <w:pStyle w:val="FirstParagraph"/>
      </w:pPr>
      <w:r>
        <w:t xml:space="preserve">A cornerstone of this project is the enhancement of professional development programs. The Academy under the Supreme Court in</w:t>
      </w:r>
      <w:r>
        <w:t xml:space="preserve"> </w:t>
      </w:r>
      <w:r>
        <w:rPr>
          <w:bCs/>
          <w:b/>
        </w:rPr>
        <w:t xml:space="preserve">Tashkent</w:t>
      </w:r>
      <w:r>
        <w:t xml:space="preserve"> </w:t>
      </w:r>
      <w:r>
        <w:t xml:space="preserve">now provides specialized training modules that cover comparative law, anti-corruption strategies, digital literacy, and case management technologies. These initiatives are crucial because they equip every</w:t>
      </w:r>
      <w:r>
        <w:t xml:space="preserve"> </w:t>
      </w:r>
      <w:r>
        <w:rPr>
          <w:bCs/>
          <w:b/>
        </w:rPr>
        <w:t xml:space="preserve">Judge</w:t>
      </w:r>
      <w:r>
        <w:t xml:space="preserve"> </w:t>
      </w:r>
      <w:r>
        <w:t xml:space="preserve">with the tools necessary to navigate complex legal issues arising from rapid economic reforms.</w:t>
      </w:r>
    </w:p>
    <w:p>
      <w:pPr>
        <w:pStyle w:val="BodyText"/>
      </w:pPr>
      <w:r>
        <w:t xml:space="preserve">a Judge in contemporary</w:t>
      </w:r>
      <w:r>
        <w:t xml:space="preserve"> </w:t>
      </w:r>
      <w:r>
        <w:rPr>
          <w:bCs/>
          <w:b/>
        </w:rPr>
        <w:t xml:space="preserve">Tashkent</w:t>
      </w:r>
      <w:r>
        <w:t xml:space="preserve"> </w:t>
      </w:r>
      <w:r>
        <w:t xml:space="preserve">is expected to demonstrate proficiency in technology. The introduction of automated case filing systems, virtual hearings, and digital evidence management platforms requires judicial officers who are adept at using these resources while maintaining impartiality and efficiency. Training programs ensure that no</w:t>
      </w:r>
      <w:r>
        <w:t xml:space="preserve"> </w:t>
      </w:r>
      <w:r>
        <w:rPr>
          <w:bCs/>
          <w:b/>
        </w:rPr>
        <w:t xml:space="preserve">Judge</w:t>
      </w:r>
      <w:r>
        <w:t xml:space="preserve"> </w:t>
      </w:r>
      <w:r>
        <w:t xml:space="preserve">falls behind technologically, thereby reducing delays in justice delivery—a common complaint in many developing legal systems.</w:t>
      </w:r>
    </w:p>
    <w:bookmarkEnd w:id="22"/>
    <w:bookmarkStart w:id="23" w:name="X8d1f3215a49fcadede603f03745c82fe2225e2e"/>
    <w:p>
      <w:pPr>
        <w:pStyle w:val="Heading2"/>
      </w:pPr>
      <w:r>
        <w:t xml:space="preserve">Digital Transformation: Enhancing Transparency Through Technology</w:t>
      </w:r>
    </w:p>
    <w:p>
      <w:pPr>
        <w:pStyle w:val="FirstParagraph"/>
      </w:pPr>
      <w:r>
        <w:rPr>
          <w:bCs/>
          <w:b/>
        </w:rPr>
        <w:t xml:space="preserve">Tashkent</w:t>
      </w:r>
      <w:r>
        <w:t xml:space="preserve">'s push towards becoming a smart city includes the digitization of its judicial processes. All court proceedings involving a</w:t>
      </w:r>
      <w:r>
        <w:t xml:space="preserve"> </w:t>
      </w:r>
      <w:r>
        <w:rPr>
          <w:bCs/>
          <w:b/>
        </w:rPr>
        <w:t xml:space="preserve">Judge</w:t>
      </w:r>
      <w:r>
        <w:t xml:space="preserve"> </w:t>
      </w:r>
      <w:r>
        <w:t xml:space="preserve">are increasingly being recorded, archived digitally, and made accessible to the public through online portals. This transparency serves dual purposes: it allows citizens to verify whether due process was followed and discourages any potential bias or misconduct by ensuring accountability.</w:t>
      </w:r>
    </w:p>
    <w:p>
      <w:pPr>
        <w:pStyle w:val="BodyText"/>
      </w:pPr>
      <w:r>
        <w:t xml:space="preserve">This digital infrastructure also facilitates remote participation in trials via video conferencing tools. For instance, during periods requiring social distancing or logistical constraints, a</w:t>
      </w:r>
      <w:r>
        <w:t xml:space="preserve"> </w:t>
      </w:r>
      <w:r>
        <w:rPr>
          <w:bCs/>
          <w:b/>
        </w:rPr>
        <w:t xml:space="preserve">Judge</w:t>
      </w:r>
      <w:r>
        <w:t xml:space="preserve"> </w:t>
      </w:r>
      <w:r>
        <w:t xml:space="preserve">can convene hearings without compromising safety protocols. Such innovations reflect</w:t>
      </w:r>
      <w:r>
        <w:t xml:space="preserve"> </w:t>
      </w:r>
      <w:r>
        <w:rPr>
          <w:bCs/>
          <w:b/>
        </w:rPr>
        <w:t xml:space="preserve">Tashkent</w:t>
      </w:r>
      <w:r>
        <w:t xml:space="preserve">'s commitment to leveraging technology as a means of achieving greater accessibility and fairness within its judiciary.</w:t>
      </w:r>
    </w:p>
    <w:bookmarkEnd w:id="23"/>
    <w:bookmarkStart w:id="24" w:name="Xcfa6aaf48c53a1e41ea5b4af8105802016ccd32"/>
    <w:p>
      <w:pPr>
        <w:pStyle w:val="Heading2"/>
      </w:pPr>
      <w:r>
        <w:t xml:space="preserve">Ethical Oversight and Accountability Mechanisms</w:t>
      </w:r>
    </w:p>
    <w:p>
      <w:pPr>
        <w:pStyle w:val="FirstParagraph"/>
      </w:pPr>
      <w:r>
        <w:t xml:space="preserve">To maintain integrity, the office of every</w:t>
      </w:r>
      <w:r>
        <w:t xml:space="preserve"> </w:t>
      </w:r>
      <w:r>
        <w:rPr>
          <w:bCs/>
          <w:b/>
        </w:rPr>
        <w:t xml:space="preserve">Judge</w:t>
      </w:r>
      <w:r>
        <w:t xml:space="preserve"> </w:t>
      </w:r>
      <w:r>
        <w:t xml:space="preserve">in</w:t>
      </w:r>
      <w:r>
        <w:t xml:space="preserve"> </w:t>
      </w:r>
      <w:r>
        <w:rPr>
          <w:bCs/>
          <w:b/>
        </w:rPr>
        <w:t xml:space="preserve">Tashkent</w:t>
      </w:r>
      <w:r>
        <w:t xml:space="preserve"> </w:t>
      </w:r>
      <w:r>
        <w:t xml:space="preserve">is subject to strict ethical guidelines enforced by judicial council bodies. Complaints filed against a judge regarding misconduct are investigated thoroughly, with potential sanctions ranging from reprimands up to removal from office if serious violations occur.</w:t>
      </w:r>
    </w:p>
    <w:p>
      <w:pPr>
        <w:pStyle w:val="BodyText"/>
      </w:pPr>
      <w:r>
        <w:t xml:space="preserve">This robust oversight mechanism reinforces public trust. Citizens feel confident that when they approach a court in</w:t>
      </w:r>
      <w:r>
        <w:t xml:space="preserve"> </w:t>
      </w:r>
      <w:r>
        <w:rPr>
          <w:bCs/>
          <w:b/>
        </w:rPr>
        <w:t xml:space="preserve">Tashkent</w:t>
      </w:r>
      <w:r>
        <w:t xml:space="preserve">, their case will be heard by an unbiased individual committed solely to upholding justice rather than external pressures. This confidence is vital for attracting foreign direct investment into Central Asia, as businesses require predictable legal environments governed by reliable judges.</w:t>
      </w:r>
    </w:p>
    <w:bookmarkEnd w:id="24"/>
    <w:bookmarkStart w:id="25" w:name="challenges-and-future-directions"/>
    <w:p>
      <w:pPr>
        <w:pStyle w:val="Heading2"/>
      </w:pPr>
      <w:r>
        <w:t xml:space="preserve">Challenges and Future Directions</w:t>
      </w:r>
    </w:p>
    <w:p>
      <w:pPr>
        <w:pStyle w:val="FirstParagraph"/>
      </w:pPr>
      <w:r>
        <w:t xml:space="preserve">Despite these advancements, challenges remain. Rural areas surrounding</w:t>
      </w:r>
      <w:r>
        <w:t xml:space="preserve"> </w:t>
      </w:r>
      <w:r>
        <w:rPr>
          <w:bCs/>
          <w:b/>
        </w:rPr>
        <w:t xml:space="preserve">Tashkent</w:t>
      </w:r>
      <w:r>
        <w:t xml:space="preserve"> </w:t>
      </w:r>
      <w:r>
        <w:t xml:space="preserve">sometimes struggle to attract qualified personnel willing to serve as judges due to limited infrastructure compared with the capital city itself. Addressing this disparity involves improving working conditions and offering incentives for young lawyers aspiring to become a judge in underserved regions.</w:t>
      </w:r>
    </w:p>
    <w:p>
      <w:pPr>
        <w:pStyle w:val="BodyText"/>
      </w:pPr>
      <w:r>
        <w:t xml:space="preserve">Judge stays updated on emerging legal domains affecting society today.</w:t>
      </w:r>
    </w:p>
    <w:bookmarkEnd w:id="25"/>
    <w:bookmarkStart w:id="26" w:name="conclusion"/>
    <w:p>
      <w:pPr>
        <w:pStyle w:val="Heading2"/>
      </w:pPr>
      <w:r>
        <w:t xml:space="preserve">Conclusion</w:t>
      </w:r>
    </w:p>
    <w:p>
      <w:pPr>
        <w:pStyle w:val="FirstParagraph"/>
      </w:pPr>
      <w:r>
        <w:t xml:space="preserve">In conclusion, the evolution of the institution comprising a</w:t>
      </w:r>
      <w:r>
        <w:t xml:space="preserve"> </w:t>
      </w:r>
      <w:r>
        <w:rPr>
          <w:bCs/>
          <w:b/>
        </w:rPr>
        <w:t xml:space="preserve">Judge</w:t>
      </w:r>
      <w:r>
        <w:br/>
      </w:r>
      <w:r>
        <w:t xml:space="preserve">within Uzbekistan Tashkent represents one of humanity's greatest achievements in modern governance. By prioritizing education, embracing technology, enforcing ethics,</w:t>
      </w:r>
      <w:r>
        <w:br/>
      </w:r>
      <w:r>
        <w:t xml:space="preserve">and fostering transparency,</w:t>
      </w:r>
      <w:r>
        <w:br/>
      </w:r>
      <w:r>
        <w:rPr>
          <w:bCs/>
          <w:b/>
        </w:rPr>
        <w:t xml:space="preserve">Tashkent</w:t>
      </w:r>
      <w:r>
        <w:t xml:space="preserve"> </w:t>
      </w:r>
      <w:r>
        <w:t xml:space="preserve">sets an example for other nations seeking similar transformations. As the nation continues its journey toward becoming a regional leader in rule-of-law practices,</w:t>
      </w:r>
      <w:r>
        <w:br/>
      </w:r>
      <w:r>
        <w:t xml:space="preserve">the strength of its judiciary will depend heavily on how well these initiatives empower each individual entrusted with deciding cases.</w:t>
      </w:r>
      <w:r>
        <w:br/>
      </w:r>
      <w:r>
        <w:t xml:space="preserve">Ultimately, successful implementation of this project will yield lasting benefits not only legally but economically too,</w:t>
      </w:r>
      <w:r>
        <w:br/>
      </w:r>
      <w:r>
        <w:t xml:space="preserve">ensuring prosperity for all citizens residing throughout Uzbekistan Tashkent region.</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Judicial Modernization in Uzbekistan Tashkent</dc:title>
  <dc:creator/>
  <dc:language>en</dc:language>
  <cp:keywords/>
  <dcterms:created xsi:type="dcterms:W3CDTF">2026-07-29T18:00:54Z</dcterms:created>
  <dcterms:modified xsi:type="dcterms:W3CDTF">2026-07-29T18:00:54Z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