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Initiative</w:t>
      </w:r>
      <w:r>
        <w:t xml:space="preserve"> </w:t>
      </w:r>
      <w:r>
        <w:t xml:space="preserve">in</w:t>
      </w:r>
      <w:r>
        <w:t xml:space="preserve"> </w:t>
      </w:r>
      <w:r>
        <w:t xml:space="preserve">Egypt</w:t>
      </w:r>
      <w:r>
        <w:t xml:space="preserve"> </w:t>
      </w:r>
      <w:r>
        <w:t xml:space="preserve">Alexandria</w:t>
      </w:r>
    </w:p>
    <w:bookmarkStart w:id="23" w:name="X83b1adfa843c633f39dd5ac0a0e250e89bcb3c6"/>
    <w:p>
      <w:pPr>
        <w:pStyle w:val="Heading1"/>
      </w:pPr>
      <w:r>
        <w:t xml:space="preserve">Project Report: Strategic Implementation of Laboratory Technician Roles in Egypt Alexandria</w:t>
      </w:r>
    </w:p>
    <w:p>
      <w:pPr>
        <w:pStyle w:val="FirstParagraph"/>
      </w:pPr>
      <w:r>
        <w:rPr>
          <w:bCs/>
          <w:b/>
        </w:rPr>
        <w:t xml:space="preserve">Date:</w:t>
      </w:r>
      <w:r>
        <w:t xml:space="preserve"> </w:t>
      </w:r>
      <w:r>
        <w:t xml:space="preserve">October 24, 2023</w:t>
      </w:r>
      <w:r>
        <w:br/>
      </w:r>
      <w:r>
        <w:rPr>
          <w:bCs/>
          <w:b/>
        </w:rPr>
        <w:t xml:space="preserve">To:</w:t>
      </w:r>
      <w:r>
        <w:t xml:space="preserve">The Board of Directors and Stakeholders</w:t>
      </w:r>
      <w:r>
        <w:br/>
      </w:r>
      <w:r>
        <w:rPr>
          <w:bCs/>
          <w:b/>
        </w:rPr>
        <w:t xml:space="preserve">From:</w:t>
      </w:r>
      <w:r>
        <w:t xml:space="preserve">Clinical Operations Department</w:t>
      </w:r>
      <w:r>
        <w:br/>
      </w:r>
      <w:r>
        <w:rPr>
          <w:bCs/>
          <w:b/>
        </w:rPr>
        <w:t xml:space="preserve">Subject: Comprehensive Analysis of the Laboratory Technician Framework within the Egypt Alexandria Healthcare Sector</w:t>
      </w:r>
    </w:p>
    <w:bookmarkStart w:id="20" w:name="section"/>
    <w:p>
      <w:pPr>
        <w:pStyle w:val="Heading2"/>
      </w:pPr>
      <w:r>
        <w:t xml:space="preserve">1.</w:t>
      </w:r>
    </w:p>
    <w:p>
      <w:pPr>
        <w:pStyle w:val="FirstParagraph"/>
      </w:pPr>
      <w:r>
        <w:t xml:space="preserve">The healthcare infrastructure in Egypt is undergoing a significant transformation, driven by national goals to improve public health outcomes and modernize medical services. Within this broader context, the city of</w:t>
      </w:r>
      <w:r>
        <w:t xml:space="preserve"> </w:t>
      </w:r>
      <w:r>
        <w:rPr>
          <w:bCs/>
          <w:b/>
        </w:rPr>
        <w:t xml:space="preserve">Egypt Alexandria</w:t>
      </w:r>
      <w:r>
        <w:t xml:space="preserve"> </w:t>
      </w:r>
      <w:r>
        <w:t xml:space="preserve">stands as a critical hub for medical innovation and historical significance in healthcare delivery. This report details the strategic imperative for enhancing the role and operational capacity of</w:t>
      </w:r>
      <w:r>
        <w:t xml:space="preserve"> </w:t>
      </w:r>
      <w:r>
        <w:rPr>
          <w:bCs/>
          <w:b/>
        </w:rPr>
        <w:t xml:space="preserve">Laboratory Technician</w:t>
      </w:r>
      <w:r>
        <w:t xml:space="preserve"> </w:t>
      </w:r>
      <w:r>
        <w:t xml:space="preserve">professionals in this specific geographic region. The objective is to establish a robust framework that ensures high standards of diagnostic accuracy, efficiency, and patient care, thereby reinforcing</w:t>
      </w:r>
      <w:r>
        <w:t xml:space="preserve"> </w:t>
      </w:r>
      <w:r>
        <w:rPr>
          <w:bCs/>
          <w:b/>
        </w:rPr>
        <w:t xml:space="preserve">Egypt Alexandria</w:t>
      </w:r>
      <w:r>
        <w:t xml:space="preserve">'s status as a leading medical destination in the Mediterranean basin.</w:t>
      </w:r>
    </w:p>
    <w:bookmarkEnd w:id="20"/>
    <w:bookmarkStart w:id="21" w:name="project-background-and-context"/>
    <w:p>
      <w:pPr>
        <w:pStyle w:val="Heading2"/>
      </w:pPr>
      <w:r>
        <w:t xml:space="preserve">2.</w:t>
      </w:r>
      <w:r>
        <w:t xml:space="preserve"> </w:t>
      </w:r>
      <w:r>
        <w:t xml:space="preserve">Project Background and Context</w:t>
      </w:r>
    </w:p>
    <w:p>
      <w:pPr>
        <w:pStyle w:val="FirstParagraph"/>
      </w:pPr>
      <w:r>
        <w:t xml:space="preserve">Alexandria is not merely a city of historical heritage; it is a bustling metropolis with one of the largest populations in Egypt. The demand for diagnostic services has surged in parallel with population growth and increased awareness of preventive healthcare. Central to this ecosystem are the</w:t>
      </w:r>
      <w:r>
        <w:t xml:space="preserve"> </w:t>
      </w:r>
      <w:r>
        <w:rPr>
          <w:bCs/>
          <w:b/>
        </w:rPr>
        <w:t xml:space="preserve">Laboratory Technician</w:t>
      </w:r>
      <w:r>
        <w:t xml:space="preserve"> </w:t>
      </w:r>
      <w:r>
        <w:t xml:space="preserve">professionals who serve as the backbone of diagnostic medicine. Without their expertise, clinical decisions would lack the empirical data necessary for accurate treatment plans. However, current assessments indicate that while demand is high, there are gaps in training standardization and technological integration among</w:t>
      </w:r>
      <w:r>
        <w:t xml:space="preserve"> </w:t>
      </w:r>
      <w:r>
        <w:rPr>
          <w:bCs/>
          <w:b/>
        </w:rPr>
        <w:t xml:space="preserve">Laboratory Technician</w:t>
      </w:r>
      <w:r>
        <w:t xml:space="preserve"> </w:t>
      </w:r>
      <w:r>
        <w:t xml:space="preserve">staff in various facilities across</w:t>
      </w:r>
      <w:r>
        <w:t xml:space="preserve"> </w:t>
      </w:r>
      <w:r>
        <w:rPr>
          <w:bCs/>
          <w:b/>
        </w:rPr>
        <w:t xml:space="preserve">Egypt Alexandria</w:t>
      </w:r>
      <w:r>
        <w:t xml:space="preserve">.</w:t>
      </w:r>
    </w:p>
    <w:p>
      <w:pPr>
        <w:pStyle w:val="BodyText"/>
      </w:pPr>
      <w:r>
        <w:t xml:space="preserve">This project report aims to address these disparities by outlining a comprehensive strategy for workforce development. The focus is strictly on the local context of</w:t>
      </w:r>
    </w:p>
    <w:p>
      <w:pPr>
        <w:pStyle w:val="BodyText"/>
      </w:pPr>
      <w:r>
        <w:t xml:space="preserve">Egypt Alexandria, acknowledging its unique demographic pressures, climatic challenges that affect sample stability, and existing medical infrastructure limitations.</w:t>
      </w:r>
    </w:p>
    <w:bookmarkEnd w:id="21"/>
    <w:bookmarkStart w:id="22" w:name="objectives-of-the-initiative"/>
    <w:p>
      <w:pPr>
        <w:pStyle w:val="Heading2"/>
      </w:pPr>
      <w:r>
        <w:t xml:space="preserve">3.</w:t>
      </w:r>
      <w:r>
        <w:t xml:space="preserve"> </w:t>
      </w:r>
      <w:r>
        <w:t xml:space="preserve">Objectives of the Initiative</w:t>
      </w:r>
    </w:p>
    <w:p>
      <w:pPr>
        <w:pStyle w:val="FirstParagraph"/>
      </w:pPr>
      <w:r>
        <w:t xml:space="preserve">The primary goal of this project is to elevate the professional standards of every</w:t>
      </w:r>
      <w:r>
        <w:t xml:space="preserve"> </w:t>
      </w:r>
      <w:r>
        <w:rPr>
          <w:bCs/>
          <w:b/>
        </w:rPr>
        <w:t xml:space="preserve">Laboratory Technician</w:t>
      </w:r>
      <w:r>
        <w:t xml:space="preserve"> </w:t>
      </w:r>
      <w:r>
        <w:t xml:space="preserve">operating in</w:t>
      </w:r>
      <w:r>
        <w:t xml:space="preserve"> </w:t>
      </w:r>
      <w:r>
        <w:rPr>
          <w:bCs/>
          <w:b/>
        </w:rPr>
        <w:t xml:space="preserve">Egypt Alexandria</w:t>
      </w:r>
      <w:r>
        <w:t xml:space="preserve">. To achieve this, we have defined three core objectives:</w:t>
      </w:r>
    </w:p>
    <w:p>
      <w:pPr>
        <w:pStyle w:val="BodyText"/>
      </w:pPr>
      <w:r>
        <w:rPr>
          <w:bCs/>
          <w:b/>
        </w:rPr>
        <w:t xml:space="preserve">To Standardize Training:</w:t>
      </w:r>
      <w:r>
        <w:t xml:space="preserve"> </w:t>
      </w:r>
      <w:r>
        <w:t xml:space="preserve">Ensure that all current and future</w:t>
      </w:r>
      <w:r>
        <w:t xml:space="preserve"> </w:t>
      </w:r>
      <w:r>
        <w:t xml:space="preserve">4.</w:t>
      </w:r>
    </w:p>
    <w:p>
      <w:pPr>
        <w:pStyle w:val="BodyText"/>
      </w:pPr>
      <w:r>
        <w:t xml:space="preserve">The operational landscape of a modern medical laboratory is complex. In the context of</w:t>
      </w:r>
    </w:p>
    <w:p>
      <w:pPr>
        <w:pStyle w:val="BodyText"/>
      </w:pPr>
      <w:r>
        <w:t xml:space="preserve">Egypt Alexandria, where many facilities serve diverse patient populations ranging from local residents to medical tourists, the reliability of diagnostic results is paramount. The role of the</w:t>
      </w:r>
      <w:r>
        <w:t xml:space="preserve"> </w:t>
      </w:r>
      <w:r>
        <w:rPr>
          <w:bCs/>
          <w:b/>
        </w:rPr>
        <w:t xml:space="preserve">Laboratory Technician</w:t>
      </w:r>
      <w:r>
        <w:t xml:space="preserve"> </w:t>
      </w:r>
      <w:r>
        <w:t xml:space="preserve">extends beyond simple sample processing; it involves intricate quality control measures, equipment maintenance, and data management.</w:t>
      </w:r>
    </w:p>
    <w:p>
      <w:pPr>
        <w:pStyle w:val="BodyText"/>
      </w:pPr>
      <w:r>
        <w:t xml:space="preserve">A critical aspect of this report is highlighting that a well-trained</w:t>
      </w:r>
      <w:r>
        <w:t xml:space="preserve"> </w:t>
      </w:r>
      <w:r>
        <w:t xml:space="preserve">5.</w:t>
      </w:r>
    </w:p>
    <w:p>
      <w:pPr>
        <w:pStyle w:val="BodyText"/>
      </w:pPr>
      <w:r>
        <w:t xml:space="preserve">The proposed strategy involves a multi-tiered approach to professional development. First, we will implement mandatory certification programs for all active</w:t>
      </w:r>
      <w:r>
        <w:t xml:space="preserve"> </w:t>
      </w:r>
      <w:r>
        <w:rPr>
          <w:bCs/>
          <w:b/>
        </w:rPr>
        <w:t xml:space="preserve">Laboratory Technician</w:t>
      </w:r>
      <w:r>
        <w:t xml:space="preserve"> </w:t>
      </w:r>
      <w:r>
        <w:t xml:space="preserve">staff in public and private sectors within</w:t>
      </w:r>
      <w:r>
        <w:t xml:space="preserve"> </w:t>
      </w:r>
      <w:r>
        <w:rPr>
          <w:bCs/>
          <w:b/>
        </w:rPr>
        <w:t xml:space="preserve">Egypt Alexandria</w:t>
      </w:r>
      <w:r>
        <w:t xml:space="preserve">. These programs will focus on ISO 15189 standards for medical laboratories, ensuring global alignment.</w:t>
      </w:r>
    </w:p>
    <w:p>
      <w:pPr>
        <w:pStyle w:val="BodyText"/>
      </w:pPr>
      <w:r>
        <w:t xml:space="preserve">Secondly, the project advocates for the integration of advanced digital laboratory information systems (LIS). This technological upgrade requires specialized training for each</w:t>
      </w:r>
      <w:r>
        <w:t xml:space="preserve"> </w:t>
      </w:r>
      <w:r>
        <w:t xml:space="preserve">6.</w:t>
      </w:r>
    </w:p>
    <w:p>
      <w:pPr>
        <w:pStyle w:val="BodyText"/>
      </w:pPr>
      <w:r>
        <w:t xml:space="preserve">A successful implementation depends heavily on stakeholder engagement. The Ministry of Health and Population in Egypt, along with local university hospitals in</w:t>
      </w:r>
      <w:r>
        <w:t xml:space="preserve"> </w:t>
      </w:r>
      <w:r>
        <w:rPr>
          <w:bCs/>
          <w:b/>
        </w:rPr>
        <w:t xml:space="preserve">Egypt Alexandria</w:t>
      </w:r>
      <w:r>
        <w:t xml:space="preserve">, must collaborate to provide resources. Furthermore, private laboratory chains play a vital role in adopting best practices disseminated through this project. The synergy between government policy and private sector execution will determine the success of enhancing the</w:t>
      </w:r>
      <w:r>
        <w:t xml:space="preserve"> </w:t>
      </w:r>
      <w:r>
        <w:t xml:space="preserve">7.</w:t>
      </w:r>
    </w:p>
    <w:p>
      <w:pPr>
        <w:pStyle w:val="BodyText"/>
      </w:pPr>
      <w:r>
        <w:t xml:space="preserve">Monitoring progress is essential for long-term sustainability. Key Performance Indicators (KPIs) have been established to track the efficacy of the training programs for</w:t>
      </w:r>
      <w:r>
        <w:t xml:space="preserve"> </w:t>
      </w:r>
      <w:r>
        <w:rPr>
          <w:bCs/>
          <w:b/>
        </w:rPr>
        <w:t xml:space="preserve">Laboratory Technician</w:t>
      </w:r>
      <w:r>
        <w:t xml:space="preserve"> </w:t>
      </w:r>
      <w:r>
        <w:t xml:space="preserve">personnel. These include a reduction in sample rejection rates, an increase in test turnaround time efficiency, and improved patient satisfaction scores related to diagnostic accuracy within</w:t>
      </w:r>
    </w:p>
    <w:p>
      <w:pPr>
        <w:pStyle w:val="BodyText"/>
      </w:pPr>
      <w:r>
        <w:t xml:space="preserve">Egypt Alexandria.</w:t>
      </w:r>
    </w:p>
    <w:p>
      <w:pPr>
        <w:pStyle w:val="BodyText"/>
      </w:pPr>
      <w:r>
        <w:t xml:space="preserve">Data will be collected quarterly from participating laboratories. Continuous feedback loops will allow for the adjustment of training modules to address emerging challenges. This agile approach ensures that the development of</w:t>
      </w:r>
      <w:r>
        <w:t xml:space="preserve"> </w:t>
      </w:r>
      <w:r>
        <w:t xml:space="preserve">8.</w:t>
      </w:r>
    </w:p>
    <w:p>
      <w:pPr>
        <w:pStyle w:val="BodyText"/>
      </w:pPr>
      <w:r>
        <w:t xml:space="preserve">This project report underscores a critical conclusion: the future of healthcare in</w:t>
      </w:r>
      <w:r>
        <w:t xml:space="preserve"> </w:t>
      </w:r>
      <w:r>
        <w:rPr>
          <w:bCs/>
          <w:b/>
        </w:rPr>
        <w:t xml:space="preserve">Egypt Alexandria</w:t>
      </w:r>
      <w:r>
        <w:t xml:space="preserve"> </w:t>
      </w:r>
      <w:r>
        <w:t xml:space="preserve">is intrinsically linked to the quality and capability of its diagnostic workforce. By prioritizing the professional growth, technological proficiency, and ethical standards of every</w:t>
      </w:r>
      <w:r>
        <w:t xml:space="preserve"> </w:t>
      </w:r>
      <w:r>
        <w:rPr>
          <w:bCs/>
          <w:b/>
        </w:rPr>
        <w:t xml:space="preserve">Laboratory Technician</w:t>
      </w:r>
      <w:r>
        <w:t xml:space="preserve">, we can significantly improve patient outcomes.</w:t>
      </w:r>
    </w:p>
    <w:p>
      <w:pPr>
        <w:pStyle w:val="BodyText"/>
      </w:pPr>
      <w:r>
        <w:t xml:space="preserve">The strategic focus on this specific region acknowledges the unique medical needs of Alexandrian society. Investing in human capital here yields high returns in terms of public health security and economic stability. It is recommended that immediate funding be allocated to launch the pilot training phases, ensuring that</w:t>
      </w:r>
      <w:r>
        <w:t xml:space="preserve"> </w:t>
      </w:r>
      <w:r>
        <w:rPr>
          <w:bCs/>
          <w:b/>
        </w:rPr>
        <w:t xml:space="preserve">Egypt Alexandria</w:t>
      </w:r>
      <w:r>
        <w:t xml:space="preserve"> </w:t>
      </w:r>
      <w:r>
        <w:t xml:space="preserve">sets a national benchmark for laboratory excellence.</w:t>
      </w:r>
    </w:p>
    <w:p>
      <w:pPr>
        <w:pStyle w:val="BodyText"/>
      </w:pPr>
      <w:r>
        <w:t xml:space="preserve">In summary, this initiative is not just about updating skills; it is about empowering the essential role of the</w:t>
      </w:r>
      <w:r>
        <w:t xml:space="preserve"> </w:t>
      </w:r>
      <w:r>
        <w:t xml:space="preserve">9.</w:t>
      </w:r>
    </w:p>
    <w:p>
      <w:pPr>
        <w:pStyle w:val="BodyText"/>
      </w:pPr>
      <w:r>
        <w:t xml:space="preserve">In conclusion, this document serves as a blueprint for transforming the diagnostic landscape in</w:t>
      </w:r>
      <w:r>
        <w:t xml:space="preserve"> </w:t>
      </w:r>
      <w:r>
        <w:rPr>
          <w:bCs/>
          <w:b/>
        </w:rPr>
        <w:t xml:space="preserve">Egypt Alexandria</w:t>
      </w:r>
      <w:r>
        <w:t xml:space="preserve">. By rigorously applying these recommendations to support and elevate every</w:t>
      </w:r>
      <w:r>
        <w:t xml:space="preserve"> </w:t>
      </w:r>
      <w:r>
        <w:rPr>
          <w:bCs/>
          <w:b/>
        </w:rPr>
        <w:t xml:space="preserve">Laboratory Technician</w:t>
      </w:r>
      <w:r>
        <w:t xml:space="preserve">, we contribute to a healthier, more resilient community. The path forward requires commitment, resources, and an unwavering focus on quality. As we move into the next phase of implementation, stakeholders must remain vigilant in supporting these initiatives to ensure that the healthcare system in</w:t>
      </w:r>
      <w:r>
        <w:t xml:space="preserve"> </w:t>
      </w:r>
      <w:r>
        <w:rPr>
          <w:bCs/>
          <w:b/>
        </w:rPr>
        <w:t xml:space="preserve">Egypt Alexandria</w:t>
      </w:r>
      <w:r>
        <w:t xml:space="preserve"> </w:t>
      </w:r>
      <w:r>
        <w:t xml:space="preserve">continues to thrive and meet the evolving demands of its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Initiative in Egypt Alexandria</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