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Laboratory</w:t>
      </w:r>
      <w:r>
        <w:t xml:space="preserve"> </w:t>
      </w:r>
      <w:r>
        <w:t xml:space="preserve">Technician</w:t>
      </w:r>
      <w:r>
        <w:t xml:space="preserve"> </w:t>
      </w:r>
      <w:r>
        <w:t xml:space="preserve">Roles</w:t>
      </w:r>
      <w:r>
        <w:t xml:space="preserve"> </w:t>
      </w:r>
      <w:r>
        <w:t xml:space="preserve">in</w:t>
      </w:r>
      <w:r>
        <w:t xml:space="preserve"> </w:t>
      </w:r>
      <w:r>
        <w:t xml:space="preserve">Germany,</w:t>
      </w:r>
      <w:r>
        <w:t xml:space="preserve"> </w:t>
      </w:r>
      <w:r>
        <w:t xml:space="preserve">Frankfurt</w:t>
      </w:r>
    </w:p>
    <w:bookmarkStart w:id="28" w:name="project-report"/>
    <w:p>
      <w:pPr>
        <w:pStyle w:val="Heading1"/>
      </w:pPr>
      <w:r>
        <w:t xml:space="preserve">Project Report</w:t>
      </w:r>
    </w:p>
    <w:bookmarkStart w:id="20" w:name="date"/>
    <w:p>
      <w:pPr>
        <w:pStyle w:val="Heading3"/>
      </w:pPr>
      <w:r>
        <w:t xml:space="preserve">Date:</w:t>
      </w:r>
    </w:p>
    <w:p>
      <w:pPr>
        <w:pStyle w:val="FirstParagraph"/>
      </w:pPr>
      <w:r>
        <w:t xml:space="preserve">Ongoing Review Period</w:t>
      </w:r>
    </w:p>
    <w:p>
      <w:pPr>
        <w:pStyle w:val="BodyText"/>
      </w:pPr>
      <w:r>
        <w:br/>
      </w:r>
    </w:p>
    <w:p>
      <w:pPr>
        <w:pStyle w:val="BodyText"/>
      </w:pPr>
      <w:r>
        <w:t xml:space="preserve">To:District Management and Human Resources Department, Germany Frankfurt Branch</w:t>
      </w:r>
    </w:p>
    <w:p>
      <w:pPr>
        <w:pStyle w:val="BodyText"/>
      </w:pPr>
      <w:r>
        <w:br/>
      </w:r>
    </w:p>
    <w:p>
      <w:pPr>
        <w:pStyle w:val="BodyText"/>
      </w:pPr>
      <w:r>
        <w:t xml:space="preserve">From:Operations Strategy Unit</w:t>
      </w:r>
    </w:p>
    <w:p>
      <w:pPr>
        <w:pStyle w:val="BodyText"/>
      </w:pPr>
      <w:r>
        <w:br/>
      </w:r>
    </w:p>
    <w:p>
      <w:pPr>
        <w:pStyle w:val="BodyText"/>
      </w:pPr>
      <w:r>
        <w:t xml:space="preserve">Subject:Comprehensive Analysis of the Laboratory Technician Role within the Germany Frankfurt Operational Framework</w:t>
      </w:r>
    </w:p>
    <w:p>
      <w:pPr>
        <w:pStyle w:val="BodyText"/>
      </w:pPr>
      <w:r>
        <w:br/>
      </w:r>
    </w:p>
    <w:p>
      <w:pPr>
        <w:pStyle w:val="BodyText"/>
      </w:pPr>
      <w:r>
        <w:t xml:space="preserve">This Project Report outlines the critical necessity, structural requirements, and strategic integration of certified Laboratory Technicians within our expanding facilities in Germany Frankfurt. As part of our broader commitment to scientific excellence and regulatory compliance, this document serves as a foundational guide for recruitment, training, and operational deployment.</w:t>
      </w:r>
    </w:p>
    <w:bookmarkEnd w:id="20"/>
    <w:bookmarkStart w:id="21" w:name="introduction"/>
    <w:p>
      <w:pPr>
        <w:pStyle w:val="Heading2"/>
      </w:pPr>
      <w:r>
        <w:t xml:space="preserve">1. Introduction</w:t>
      </w:r>
    </w:p>
    <w:p>
      <w:pPr>
        <w:pStyle w:val="FirstParagraph"/>
      </w:pPr>
      <w:r>
        <w:t xml:space="preserve">The rapid advancement of biotechnological and pharmaceutical research in central Europe has positioned our organization at the forefront of innovation. Central to this mission is the establishment of state-of-the-art laboratory infrastructure in Germany Frankfurt, a city renowned for its financial stability and growing scientific community. This</w:t>
      </w:r>
      <w:r>
        <w:t xml:space="preserve"> </w:t>
      </w:r>
      <w:r>
        <w:rPr>
          <w:bCs/>
          <w:b/>
        </w:rPr>
        <w:t xml:space="preserve">Project Report</w:t>
      </w:r>
      <w:r>
        <w:t xml:space="preserve"> </w:t>
      </w:r>
      <w:r>
        <w:t xml:space="preserve">details the operational blueprint for deploying skilled personnel, specifically focusing on the role of the</w:t>
      </w:r>
      <w:r>
        <w:t xml:space="preserve"> </w:t>
      </w:r>
      <w:r>
        <w:rPr>
          <w:bCs/>
          <w:b/>
        </w:rPr>
        <w:t xml:space="preserve">Laboratory Technician</w:t>
      </w:r>
      <w:r>
        <w:t xml:space="preserve">. The success of our initiatives in</w:t>
      </w:r>
      <w:r>
        <w:t xml:space="preserve"> </w:t>
      </w:r>
      <w:r>
        <w:rPr>
          <w:bCs/>
          <w:b/>
        </w:rPr>
        <w:t xml:space="preserve">Germany Frankfurt</w:t>
      </w:r>
      <w:r>
        <w:t xml:space="preserve"> </w:t>
      </w:r>
      <w:r>
        <w:t xml:space="preserve">is heavily dependent on the precision, compliance, and efficiency brought by these technical experts.</w:t>
      </w:r>
    </w:p>
    <w:bookmarkEnd w:id="21"/>
    <w:bookmarkStart w:id="22" w:name="X2be80c39395fd621ac9bb63725a90870a4f2bbb"/>
    <w:p>
      <w:pPr>
        <w:pStyle w:val="Heading2"/>
      </w:pPr>
      <w:r>
        <w:t xml:space="preserve">2. Contextual Background: The Germany Frankfurt Landscape</w:t>
      </w:r>
    </w:p>
    <w:p>
      <w:pPr>
        <w:pStyle w:val="FirstParagraph"/>
      </w:pPr>
      <w:r>
        <w:rPr>
          <w:bCs/>
          <w:b/>
        </w:rPr>
        <w:t xml:space="preserve">Germany Frankfurt</w:t>
      </w:r>
    </w:p>
    <w:p>
      <w:pPr>
        <w:pStyle w:val="BodyText"/>
      </w:pPr>
      <w:r>
        <w:br/>
      </w:r>
    </w:p>
    <w:p>
      <w:pPr>
        <w:pStyle w:val="BodyText"/>
      </w:pPr>
      <w:r>
        <w:t xml:space="preserve">Selecting Frankfurt as the primary hub for our European operations was driven by its strategic location, robust transport links, and proximity to major academic institutions and research consortia. However, operating in this region requires strict adherence to German labor laws, EU scientific standards (such as GLP - Good Laboratory Practice), and safety regulations. The</w:t>
      </w:r>
      <w:r>
        <w:t xml:space="preserve"> </w:t>
      </w:r>
      <w:r>
        <w:rPr>
          <w:bCs/>
          <w:b/>
        </w:rPr>
        <w:t xml:space="preserve">Project Report</w:t>
      </w:r>
      <w:r>
        <w:t xml:space="preserve"> </w:t>
      </w:r>
      <w:r>
        <w:t xml:space="preserve">emphasizes that any shortfall in personnel competency could jeopardize our licensing status within the</w:t>
      </w:r>
      <w:r>
        <w:t xml:space="preserve"> </w:t>
      </w:r>
      <w:r>
        <w:rPr>
          <w:bCs/>
          <w:b/>
        </w:rPr>
        <w:t xml:space="preserve">Germany Frankfurt</w:t>
      </w:r>
      <w:r>
        <w:t xml:space="preserve"> </w:t>
      </w:r>
      <w:r>
        <w:t xml:space="preserve">district.</w:t>
      </w:r>
    </w:p>
    <w:p>
      <w:pPr>
        <w:pStyle w:val="BodyText"/>
      </w:pPr>
      <w:r>
        <w:br/>
      </w:r>
    </w:p>
    <w:p>
      <w:pPr>
        <w:pStyle w:val="BodyText"/>
      </w:pPr>
      <w:r>
        <w:t xml:space="preserve">The local market for scientific talent is competitive. Therefore, our recruitment strategy must highlight not only competitive compensation but also the unique opportunities for professional growth available to a</w:t>
      </w:r>
      <w:r>
        <w:t xml:space="preserve"> </w:t>
      </w:r>
      <w:r>
        <w:rPr>
          <w:bCs/>
          <w:b/>
        </w:rPr>
        <w:t xml:space="preserve">Laboratory Technician</w:t>
      </w:r>
      <w:r>
        <w:t xml:space="preserve"> </w:t>
      </w:r>
      <w:r>
        <w:t xml:space="preserve">in this dynamic hub.</w:t>
      </w:r>
    </w:p>
    <w:bookmarkEnd w:id="22"/>
    <w:bookmarkStart w:id="23" w:name="Xfca66121a2139106930a3174c56bb3135d77f8c"/>
    <w:p>
      <w:pPr>
        <w:pStyle w:val="Heading2"/>
      </w:pPr>
      <w:r>
        <w:t xml:space="preserve">3. Role Definition: The Laboratory Technician</w:t>
      </w:r>
    </w:p>
    <w:p>
      <w:pPr>
        <w:pStyle w:val="FirstParagraph"/>
      </w:pPr>
      <w:r>
        <w:t xml:space="preserve">The core of our operational capacity relies on the versatility and expertise of the</w:t>
      </w:r>
      <w:r>
        <w:t xml:space="preserve"> </w:t>
      </w:r>
      <w:r>
        <w:rPr>
          <w:bCs/>
          <w:b/>
        </w:rPr>
        <w:t xml:space="preserve">Laboratory Technician</w:t>
      </w:r>
      <w:r>
        <w:t xml:space="preserve">. In the context of this project, the role is defined not merely as support staff but as critical partners in data integrity and experimental design execution. Key responsibilities include:</w:t>
      </w:r>
    </w:p>
    <w:p>
      <w:pPr>
        <w:numPr>
          <w:ilvl w:val="0"/>
          <w:numId w:val="1001"/>
        </w:numPr>
        <w:pStyle w:val="Compact"/>
      </w:pPr>
      <w:r>
        <w:rPr>
          <w:bCs/>
          <w:b/>
        </w:rPr>
        <w:t xml:space="preserve">Sample Preparation and Analysis:</w:t>
      </w:r>
    </w:p>
    <w:p>
      <w:pPr>
        <w:numPr>
          <w:ilvl w:val="0"/>
          <w:numId w:val="1001"/>
        </w:numPr>
        <w:pStyle w:val="Compact"/>
      </w:pPr>
      <w:r>
        <w:rPr>
          <w:bCs/>
          <w:b/>
        </w:rPr>
        <w:t xml:space="preserve">Data Management:</w:t>
      </w:r>
    </w:p>
    <w:p>
      <w:pPr>
        <w:numPr>
          <w:ilvl w:val="0"/>
          <w:numId w:val="1001"/>
        </w:numPr>
        <w:pStyle w:val="Compact"/>
      </w:pPr>
      <w:r>
        <w:rPr>
          <w:bCs/>
          <w:b/>
        </w:rPr>
        <w:t xml:space="preserve">Equipment Maintenance:</w:t>
      </w:r>
    </w:p>
    <w:p>
      <w:pPr>
        <w:numPr>
          <w:ilvl w:val="0"/>
          <w:numId w:val="1001"/>
        </w:numPr>
        <w:pStyle w:val="Compact"/>
      </w:pPr>
      <w:r>
        <w:rPr>
          <w:bCs/>
          <w:b/>
        </w:rPr>
        <w:t xml:space="preserve">Safety Compliance:</w:t>
      </w:r>
    </w:p>
    <w:bookmarkEnd w:id="23"/>
    <w:bookmarkStart w:id="24" w:name="strategic-objectives-for-integration"/>
    <w:p>
      <w:pPr>
        <w:pStyle w:val="Heading2"/>
      </w:pPr>
      <w:r>
        <w:t xml:space="preserve">4. Strategic Objectives for Integration</w:t>
      </w:r>
    </w:p>
    <w:p>
      <w:pPr>
        <w:pStyle w:val="FirstParagraph"/>
      </w:pPr>
      <w:r>
        <w:t xml:space="preserve">This</w:t>
      </w:r>
      <w:r>
        <w:t xml:space="preserve"> </w:t>
      </w:r>
      <w:r>
        <w:rPr>
          <w:bCs/>
          <w:b/>
        </w:rPr>
        <w:t xml:space="preserve">Laboratory Technician</w:t>
      </w:r>
    </w:p>
    <w:p>
      <w:pPr>
        <w:pStyle w:val="BodyText"/>
      </w:pPr>
      <w:r>
        <w:br/>
      </w:r>
    </w:p>
    <w:p>
      <w:pPr>
        <w:pStyle w:val="BodyText"/>
      </w:pPr>
      <w:r>
        <w:t xml:space="preserve">Objective</w:t>
      </w:r>
    </w:p>
    <w:p>
      <w:pPr>
        <w:pStyle w:val="BodyText"/>
      </w:pPr>
      <w:r>
        <w:t xml:space="preserve">Description</w:t>
      </w:r>
    </w:p>
    <w:p>
      <w:pPr>
        <w:pStyle w:val="BodyText"/>
      </w:pPr>
      <w:r>
        <w:t xml:space="preserve">Relevance to Germany Frankfurt</w:t>
      </w:r>
    </w:p>
    <w:p>
      <w:pPr>
        <w:pStyle w:val="BodyText"/>
      </w:pPr>
      <w:r>
        <w:rPr>
          <w:bCs/>
          <w:b/>
        </w:rPr>
        <w:t xml:space="preserve">Rapid Onboarding</w:t>
      </w:r>
    </w:p>
    <w:p>
      <w:pPr>
        <w:pStyle w:val="BodyText"/>
      </w:pPr>
      <w:r>
        <w:t xml:space="preserve">Cut training time by 20% through standardized modules.</w:t>
      </w:r>
    </w:p>
    <w:p>
      <w:pPr>
        <w:pStyle w:val="BodyText"/>
      </w:pPr>
      <w:r>
        <w:t xml:space="preserve">We must align with the fast-paced business environment of Frankfurt’s financial and research sectors.</w:t>
      </w:r>
    </w:p>
    <w:p>
      <w:pPr>
        <w:pStyle w:val="BodyText"/>
      </w:pPr>
      <w:r>
        <w:rPr>
          <w:bCs/>
          <w:b/>
        </w:rPr>
        <w:t xml:space="preserve">Certification Alignment</w:t>
      </w:r>
    </w:p>
    <w:p>
      <w:pPr>
        <w:pStyle w:val="BodyText"/>
      </w:pPr>
      <w:r>
        <w:t xml:space="preserve">TDRapid response to local regulatory changes in the Frankfurt region.. Ensure 100% audit readiness for all technician-led projects.</w:t>
      </w:r>
    </w:p>
    <w:p>
      <w:pPr>
        <w:pStyle w:val="BodyText"/>
      </w:pPr>
      <w:r>
        <w:t xml:space="preserve">Avoid legal penalties and maintain operational continuity in</w:t>
      </w:r>
      <w:r>
        <w:t xml:space="preserve"> </w:t>
      </w:r>
      <w:r>
        <w:rPr>
          <w:bCs/>
          <w:b/>
        </w:rPr>
        <w:t xml:space="preserve">Germany Frankfurt</w:t>
      </w:r>
      <w:r>
        <w:t xml:space="preserve">.TDFacilitate seamless communication between scientists, management, and technicians.</w:t>
      </w:r>
    </w:p>
    <w:bookmarkEnd w:id="24"/>
    <w:bookmarkStart w:id="25" w:name="recruitment-and-qualification-standards"/>
    <w:p>
      <w:pPr>
        <w:pStyle w:val="Heading2"/>
      </w:pPr>
      <w:r>
        <w:t xml:space="preserve">5. Recruitment and Qualification Standards</w:t>
      </w:r>
    </w:p>
    <w:p>
      <w:pPr>
        <w:pStyle w:val="FirstParagraph"/>
      </w:pPr>
      <w:r>
        <w:t xml:space="preserve">To attract the right talent for the</w:t>
      </w:r>
      <w:r>
        <w:t xml:space="preserve"> </w:t>
      </w:r>
      <w:r>
        <w:rPr>
          <w:bCs/>
          <w:b/>
        </w:rPr>
        <w:t xml:space="preserve">Laboratory Technician</w:t>
      </w:r>
    </w:p>
    <w:p>
      <w:pPr>
        <w:pStyle w:val="BodyText"/>
      </w:pPr>
      <w:r>
        <w:br/>
      </w:r>
    </w:p>
    <w:p>
      <w:pPr>
        <w:numPr>
          <w:ilvl w:val="0"/>
          <w:numId w:val="1002"/>
        </w:numPr>
        <w:pStyle w:val="Compact"/>
      </w:pPr>
      <w:r>
        <w:t xml:space="preserve">A Bachelor’s degree in Chemistry, Biology, or a related life science field.</w:t>
      </w:r>
    </w:p>
    <w:p>
      <w:pPr>
        <w:numPr>
          <w:ilvl w:val="0"/>
          <w:numId w:val="1002"/>
        </w:numPr>
        <w:pStyle w:val="Compact"/>
      </w:pPr>
      <w:r>
        <w:t xml:space="preserve">Proficiency in English is mandatory for internal communication; however, basic German language skills are highly preferred for daily interactions within the</w:t>
      </w:r>
      <w:r>
        <w:t xml:space="preserve"> </w:t>
      </w:r>
      <w:r>
        <w:rPr>
          <w:bCs/>
          <w:b/>
        </w:rPr>
        <w:t xml:space="preserve">Germany Frankfurt</w:t>
      </w:r>
    </w:p>
    <w:p>
      <w:pPr>
        <w:numPr>
          <w:ilvl w:val="0"/>
          <w:numId w:val="1000"/>
        </w:numPr>
        <w:pStyle w:val="Compact"/>
      </w:pPr>
      <w:r>
        <w:br/>
      </w:r>
    </w:p>
    <w:p>
      <w:pPr>
        <w:numPr>
          <w:ilvl w:val="0"/>
          <w:numId w:val="1002"/>
        </w:numPr>
        <w:pStyle w:val="Compact"/>
      </w:pPr>
      <w:r>
        <w:t xml:space="preserve">Familiarity with local safety regulations (GefStoffV - Ordinance on Hazardous Substances).</w:t>
      </w:r>
    </w:p>
    <w:p>
      <w:pPr>
        <w:numPr>
          <w:ilvl w:val="0"/>
          <w:numId w:val="1002"/>
        </w:numPr>
        <w:pStyle w:val="Compact"/>
      </w:pPr>
      <w:r>
        <w:t xml:space="preserve">Experience with LIMS (Laboratory Information Management Systems) is a distinct advantage.</w:t>
      </w:r>
    </w:p>
    <w:bookmarkEnd w:id="25"/>
    <w:bookmarkStart w:id="26" w:name="operational-challenges-and-mitigation"/>
    <w:p>
      <w:pPr>
        <w:pStyle w:val="Heading2"/>
      </w:pPr>
      <w:r>
        <w:t xml:space="preserve">6. Operational Challenges and Mitigation</w:t>
      </w:r>
    </w:p>
    <w:p>
      <w:pPr>
        <w:pStyle w:val="FirstParagraph"/>
      </w:pPr>
      <w:r>
        <w:t xml:space="preserve">The implementation of this project faces several challenges, particularly regarding the integration of international staff into the German work culture. Language barriers and differing expectations regarding hierarchical structures in laboratories can hinder productivity. The project plan includes:</w:t>
      </w:r>
    </w:p>
    <w:p>
      <w:pPr>
        <w:pStyle w:val="BodyText"/>
      </w:pPr>
      <w:r>
        <w:br/>
      </w:r>
    </w:p>
    <w:p>
      <w:pPr>
        <w:numPr>
          <w:ilvl w:val="0"/>
          <w:numId w:val="1003"/>
        </w:numPr>
        <w:pStyle w:val="Compact"/>
      </w:pPr>
      <w:r>
        <w:t xml:space="preserve">Mandatory language workshops focusing on technical German for lab environments.</w:t>
      </w:r>
    </w:p>
    <w:p>
      <w:pPr>
        <w:numPr>
          <w:ilvl w:val="0"/>
          <w:numId w:val="1003"/>
        </w:numPr>
        <w:pStyle w:val="Compact"/>
      </w:pPr>
      <w:r>
        <w:t xml:space="preserve">Cultural integration seminars to align with the punctuality, precision, and documentation-heavy culture prevalent in Frankfurt’s professional landscape.</w:t>
      </w:r>
    </w:p>
    <w:p>
      <w:pPr>
        <w:numPr>
          <w:ilvl w:val="0"/>
          <w:numId w:val="1003"/>
        </w:numPr>
        <w:pStyle w:val="Compact"/>
      </w:pPr>
      <w:r>
        <w:t xml:space="preserve">Regular performance reviews specifically tailored to assess adherence to local standards in</w:t>
      </w:r>
      <w:r>
        <w:t xml:space="preserve"> </w:t>
      </w:r>
      <w:r>
        <w:rPr>
          <w:bCs/>
          <w:b/>
        </w:rPr>
        <w:t xml:space="preserve">Germany Frankfurt</w:t>
      </w:r>
      <w:r>
        <w:t xml:space="preserve">.</w:t>
      </w:r>
    </w:p>
    <w:bookmarkEnd w:id="26"/>
    <w:bookmarkStart w:id="27" w:name="conclusion-and-recommendations"/>
    <w:p>
      <w:pPr>
        <w:pStyle w:val="Heading2"/>
      </w:pPr>
      <w:r>
        <w:t xml:space="preserve">7. Conclusion and Recommendations</w:t>
      </w:r>
    </w:p>
    <w:p>
      <w:pPr>
        <w:pStyle w:val="FirstParagraph"/>
      </w:pPr>
      <w:r>
        <w:t xml:space="preserve">In conclusion, the successful deployment of a skilled workforce is the cornerstone of our operational strategy. This</w:t>
      </w:r>
      <w:r>
        <w:t xml:space="preserve"> </w:t>
      </w:r>
      <w:r>
        <w:rPr>
          <w:bCs/>
          <w:b/>
        </w:rPr>
        <w:t xml:space="preserve">Laboratory Technician</w:t>
      </w:r>
    </w:p>
    <w:p>
      <w:pPr>
        <w:pStyle w:val="BodyText"/>
      </w:pPr>
      <w:r>
        <w:br/>
      </w:r>
    </w:p>
    <w:p>
      <w:pPr>
        <w:numPr>
          <w:ilvl w:val="0"/>
          <w:numId w:val="1004"/>
        </w:numPr>
        <w:pStyle w:val="Compact"/>
      </w:pPr>
      <w:r>
        <w:t xml:space="preserve">Immediate Action:</w:t>
      </w:r>
      <w:r>
        <w:t xml:space="preserve"> </w:t>
      </w:r>
      <w:r>
        <w:t xml:space="preserve">Initiate recruitment campaigns targeting local universities in Hesse and international talent platforms.</w:t>
      </w:r>
    </w:p>
    <w:p>
      <w:pPr>
        <w:numPr>
          <w:ilvl w:val="0"/>
          <w:numId w:val="1004"/>
        </w:numPr>
        <w:pStyle w:val="Compact"/>
      </w:pPr>
      <w:r>
        <w:t xml:space="preserve">Infrastructure Readiness:</w:t>
      </w:r>
    </w:p>
    <w:p>
      <w:pPr>
        <w:pStyle w:val="FirstParagraph"/>
      </w:pPr>
      <w:r>
        <w:t xml:space="preserve">We recommend the immediate approval of the budget allocated for specialized training modules that emphasize German regulatory compliance. By prioritizing these aspects, we ensure that our presence in</w:t>
      </w:r>
      <w:r>
        <w:t xml:space="preserve"> </w:t>
      </w:r>
      <w:r>
        <w:rPr>
          <w:bCs/>
          <w:b/>
        </w:rPr>
        <w:t xml:space="preserve">Germany Frankfurt</w:t>
      </w:r>
    </w:p>
    <w:p>
      <w:pPr>
        <w:pStyle w:val="BodyText"/>
      </w:pPr>
      <w:r>
        <w:br/>
      </w:r>
    </w:p>
    <w:p>
      <w:r>
        <w:pict>
          <v:rect style="width:0;height:1.5pt" o:hralign="center" o:hrstd="t" o:hr="t"/>
        </w:pict>
      </w:r>
    </w:p>
    <w:p>
      <w:pPr>
        <w:pStyle w:val="FirstParagraph"/>
      </w:pPr>
      <w:r>
        <w:br/>
      </w:r>
    </w:p>
    <w:p>
      <w:pPr>
        <w:pStyle w:val="BodyText"/>
      </w:pPr>
      <w:r>
        <w:rPr>
          <w:iCs/>
          <w:i/>
        </w:rPr>
        <w:t xml:space="preserve">End of Project Report</w:t>
      </w:r>
    </w:p>
    <w:p>
      <w:pPr>
        <w:pStyle w:val="BodyText"/>
      </w:pPr>
      <w:r>
        <w:br/>
      </w:r>
    </w:p>
    <w:p>
      <w:pPr>
        <w:pStyle w:val="BodyText"/>
      </w:pPr>
      <w:r>
        <w:t xml:space="preserve">Generated for Internal Use Only | Germany Frankfurt Operations Division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Laboratory Technician Roles in Germany, Frankfurt</dc:title>
  <dc:creator/>
  <cp:keywords/>
  <dcterms:created xsi:type="dcterms:W3CDTF">2026-07-29T08:36:04Z</dcterms:created>
  <dcterms:modified xsi:type="dcterms:W3CDTF">2026-07-29T08:36:04Z</dcterms:modified>
</cp:coreProperties>
</file>

<file path=docProps/custom.xml><?xml version="1.0" encoding="utf-8"?>
<Properties xmlns="http://schemas.openxmlformats.org/officeDocument/2006/custom-properties" xmlns:vt="http://schemas.openxmlformats.org/officeDocument/2006/docPropsVTypes"/>
</file>