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Deployment</w:t>
      </w:r>
      <w:r>
        <w:t xml:space="preserve"> </w:t>
      </w:r>
      <w:r>
        <w:t xml:space="preserve">in</w:t>
      </w:r>
      <w:r>
        <w:t xml:space="preserve"> </w:t>
      </w:r>
      <w:r>
        <w:t xml:space="preserve">Israel</w:t>
      </w:r>
      <w:r>
        <w:t xml:space="preserve"> </w:t>
      </w:r>
      <w:r>
        <w:t xml:space="preserve">Tel</w:t>
      </w:r>
      <w:r>
        <w:t xml:space="preserve"> </w:t>
      </w:r>
      <w:r>
        <w:t xml:space="preserve">Aviv</w:t>
      </w:r>
    </w:p>
    <w:bookmarkStart w:id="26" w:name="X19546c32906b360b487ce45ea6d13ea5f5f67a5"/>
    <w:p>
      <w:pPr>
        <w:pStyle w:val="Heading1"/>
      </w:pPr>
      <w:r>
        <w:t xml:space="preserve">Project Report: Strategic Deployment of Laboratory Technician Services in Israel Tel Aviv</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 Board</w:t>
      </w:r>
      <w:r>
        <w:br/>
      </w:r>
      <w:r>
        <w:rPr>
          <w:bCs/>
          <w:b/>
        </w:rPr>
        <w:t xml:space="preserve">From:</w:t>
      </w:r>
      <w:r>
        <w:t xml:space="preserve"> </w:t>
      </w:r>
      <w:r>
        <w:t xml:space="preserve">Operations Directorate</w:t>
      </w:r>
      <w:r>
        <w:br/>
      </w:r>
      <w:r>
        <w:t xml:space="preserve">1. Executive Summary</w:t>
      </w:r>
    </w:p>
    <w:p>
      <w:pPr>
        <w:pStyle w:val="BodyText"/>
      </w:pPr>
      <w:r>
        <w:t xml:space="preserve">This document serves as a comprehensive Project Report detailing the strategic implementation, operational requirements, and future outlook for Laboratory Technician positions within our expanding network in Israel Tel Aviv. As Tel Aviv solidifies its reputation as the "Startup Nation" capital and a global hub for biotechnology and pharmaceutical innovation, the demand for high-precision scientific support has escalated exponentially. This report outlines how integrating skilled</w:t>
      </w:r>
      <w:r>
        <w:t xml:space="preserve"> </w:t>
      </w:r>
      <w:r>
        <w:rPr>
          <w:bCs/>
          <w:b/>
        </w:rPr>
        <w:t xml:space="preserve">Laboratory Technician</w:t>
      </w:r>
      <w:r>
        <w:t xml:space="preserve"> </w:t>
      </w:r>
      <w:r>
        <w:t xml:space="preserve">professionals into our local operations will directly contribute to operational excellence, regulatory compliance, and accelerated R&amp;D timelines specific to the dynamic environment of</w:t>
      </w:r>
      <w:r>
        <w:t xml:space="preserve"> </w:t>
      </w:r>
      <w:r>
        <w:rPr>
          <w:bCs/>
          <w:b/>
        </w:rPr>
        <w:t xml:space="preserve">Israel Tel Aviv</w:t>
      </w:r>
      <w:r>
        <w:t xml:space="preserve">.</w:t>
      </w:r>
    </w:p>
    <w:bookmarkStart w:id="20" w:name="X2e35159a610f79c32cf1976beae0be31860c72a"/>
    <w:p>
      <w:pPr>
        <w:pStyle w:val="Heading2"/>
      </w:pPr>
      <w:r>
        <w:t xml:space="preserve">2. Strategic Context: The Israel Tel Aviv Ecosystem</w:t>
      </w:r>
    </w:p>
    <w:p>
      <w:pPr>
        <w:pStyle w:val="FirstParagraph"/>
      </w:pPr>
      <w:r>
        <w:t xml:space="preserve">The choice of</w:t>
      </w:r>
      <w:r>
        <w:t xml:space="preserve"> </w:t>
      </w:r>
      <w:r>
        <w:rPr>
          <w:bCs/>
          <w:b/>
        </w:rPr>
        <w:t xml:space="preserve">Israel Tel Aviv</w:t>
      </w:r>
      <w:r>
        <w:t xml:space="preserve"> </w:t>
      </w:r>
      <w:r>
        <w:t xml:space="preserve">as our primary regional hub is driven by its unique convergence of academic excellence, government support for R&amp;D, and a dense cluster of life sciences companies. The local ecosystem is characterized by rapid innovation cycles and a high density of specialized talent. However, this environment also presents specific challenges, including intense competition for skilled labor and strict adherence to both Israeli national health regulations (Ministry of Health) and international standards such as ISO 17025 and GMP (Good Manufacturing Practices).</w:t>
      </w:r>
      <w:r>
        <w:t xml:space="preserve"> </w:t>
      </w:r>
      <w:r>
        <w:t xml:space="preserve">Our</w:t>
      </w:r>
      <w:r>
        <w:t xml:space="preserve"> </w:t>
      </w:r>
      <w:r>
        <w:rPr>
          <w:bCs/>
          <w:b/>
        </w:rPr>
        <w:t xml:space="preserve">Project Report</w:t>
      </w:r>
      <w:r>
        <w:t xml:space="preserve"> </w:t>
      </w:r>
      <w:r>
        <w:t xml:space="preserve">emphasizes that success in</w:t>
      </w:r>
      <w:r>
        <w:t xml:space="preserve"> </w:t>
      </w:r>
      <w:r>
        <w:rPr>
          <w:bCs/>
          <w:b/>
        </w:rPr>
        <w:t xml:space="preserve">Israel Tel Aviv</w:t>
      </w:r>
      <w:r>
        <w:t xml:space="preserve"> </w:t>
      </w:r>
      <w:r>
        <w:t xml:space="preserve">is not merely about location; it is about leveraging the local scientific community's expertise. The city serves as a critical node for connecting European markets with Middle Eastern research initiatives, making the reliability of our technical staff paramount to maintaining global supply chain integrity and data accuracy.</w:t>
      </w:r>
    </w:p>
    <w:bookmarkEnd w:id="20"/>
    <w:bookmarkStart w:id="21" w:name="Xfca66121a2139106930a3174c56bb3135d77f8c"/>
    <w:p>
      <w:pPr>
        <w:pStyle w:val="Heading2"/>
      </w:pPr>
      <w:r>
        <w:t xml:space="preserve">3. Role Definition: The Laboratory Technician</w:t>
      </w:r>
    </w:p>
    <w:p>
      <w:pPr>
        <w:pStyle w:val="FirstParagraph"/>
      </w:pPr>
      <w:r>
        <w:t xml:space="preserve">At the core of this initiative is the</w:t>
      </w:r>
      <w:r>
        <w:t xml:space="preserve"> </w:t>
      </w:r>
      <w:r>
        <w:rPr>
          <w:bCs/>
          <w:b/>
        </w:rPr>
        <w:t xml:space="preserve">Laboratory Technician</w:t>
      </w:r>
      <w:r>
        <w:t xml:space="preserve">. In the context of our operations in</w:t>
      </w:r>
      <w:r>
        <w:t xml:space="preserve"> </w:t>
      </w:r>
      <w:r>
        <w:rPr>
          <w:bCs/>
          <w:b/>
        </w:rPr>
        <w:t xml:space="preserve">Israel Tel Aviv</w:t>
      </w:r>
      <w:r>
        <w:t xml:space="preserve">, this role extends beyond basic sample processing. The modern</w:t>
      </w:r>
      <w:r>
        <w:t xml:space="preserve"> </w:t>
      </w:r>
      <w:r>
        <w:rPr>
          <w:bCs/>
          <w:b/>
        </w:rPr>
        <w:t xml:space="preserve">Laboratory Technician</w:t>
      </w:r>
      <w:r>
        <w:t xml:space="preserve"> </w:t>
      </w:r>
      <w:r>
        <w:t xml:space="preserve">acts as a vital liaison between automated high-throughput systems and human scientific judgment.</w:t>
      </w:r>
      <w:r>
        <w:t xml:space="preserve"> </w:t>
      </w:r>
      <w:r>
        <w:t xml:space="preserve">Key responsibilities identified in this phase include:</w:t>
      </w:r>
    </w:p>
    <w:p>
      <w:pPr>
        <w:numPr>
          <w:ilvl w:val="0"/>
          <w:numId w:val="1001"/>
        </w:numPr>
        <w:pStyle w:val="Compact"/>
      </w:pPr>
      <w:r>
        <w:rPr>
          <w:bCs/>
          <w:b/>
        </w:rPr>
        <w:t xml:space="preserve">Precision Analysis:</w:t>
      </w:r>
      <w:r>
        <w:t xml:space="preserve"> </w:t>
      </w:r>
      <w:r>
        <w:t xml:space="preserve">Conducting complex biochemical and molecular assays with minimal error rates, crucial for clinical trials and quality control.</w:t>
      </w:r>
    </w:p>
    <w:p>
      <w:pPr>
        <w:numPr>
          <w:ilvl w:val="0"/>
          <w:numId w:val="1001"/>
        </w:numPr>
        <w:pStyle w:val="Compact"/>
      </w:pPr>
      <w:r>
        <w:rPr>
          <w:bCs/>
          <w:b/>
        </w:rPr>
        <w:t xml:space="preserve">Maintenance of ISO Compliance:</w:t>
      </w:r>
      <w:r>
        <w:t xml:space="preserve"> </w:t>
      </w:r>
      <w:r>
        <w:t xml:space="preserve">Ensuring that all laboratory activities in the</w:t>
      </w:r>
      <w:r>
        <w:t xml:space="preserve"> </w:t>
      </w:r>
      <w:r>
        <w:rPr>
          <w:bCs/>
          <w:b/>
        </w:rPr>
        <w:t xml:space="preserve">Israel Tel Aviv</w:t>
      </w:r>
      <w:r>
        <w:t xml:space="preserve"> </w:t>
      </w:r>
      <w:r>
        <w:t xml:space="preserve">facility meet rigorous documentation standards required by international auditors.</w:t>
      </w:r>
    </w:p>
    <w:p>
      <w:pPr>
        <w:numPr>
          <w:ilvl w:val="0"/>
          <w:numId w:val="1001"/>
        </w:numPr>
        <w:pStyle w:val="Compact"/>
      </w:pPr>
      <w:r>
        <w:rPr>
          <w:bCs/>
          <w:b/>
        </w:rPr>
        <w:t xml:space="preserve">Tech-Integration:</w:t>
      </w:r>
    </w:p>
    <w:p>
      <w:pPr>
        <w:numPr>
          <w:ilvl w:val="0"/>
          <w:numId w:val="1001"/>
        </w:numPr>
        <w:pStyle w:val="Compact"/>
      </w:pPr>
      <w:r>
        <w:t xml:space="preserve">Safety Protocol Adherence:</w:t>
      </w:r>
    </w:p>
    <w:bookmarkEnd w:id="21"/>
    <w:bookmarkStart w:id="24" w:name="X8c485bf2398b5564c91d72d123e110ce24f126e"/>
    <w:p>
      <w:pPr>
        <w:pStyle w:val="Heading2"/>
      </w:pPr>
      <w:r>
        <w:t xml:space="preserve">4. Operational Challenges and Mitigation Strategies</w:t>
      </w:r>
    </w:p>
    <w:p>
      <w:pPr>
        <w:pStyle w:val="FirstParagraph"/>
      </w:pPr>
      <w:r>
        <w:t xml:space="preserve">While the potential in</w:t>
      </w:r>
      <w:r>
        <w:t xml:space="preserve"> </w:t>
      </w:r>
      <w:r>
        <w:rPr>
          <w:bCs/>
          <w:b/>
        </w:rPr>
        <w:t xml:space="preserve">Israel Tel Aviv</w:t>
      </w:r>
      <w:r>
        <w:t xml:space="preserve">Laboratory Technician4.1 Talent Acquisition and Competition</w:t>
      </w:r>
    </w:p>
    <w:p>
      <w:pPr>
        <w:pStyle w:val="BodyText"/>
      </w:pPr>
      <w:r>
        <w:t xml:space="preserve">The demand for technical staff in the Israeli tech-bio sector is fierce. Many local universities produce graduates who are immediately sought after by both domestic startups and multinational corporations based in</w:t>
      </w:r>
      <w:r>
        <w:t xml:space="preserve"> </w:t>
      </w:r>
      <w:r>
        <w:rPr>
          <w:bCs/>
          <w:b/>
        </w:rPr>
        <w:t xml:space="preserve">Israel Tel Aviv</w:t>
      </w:r>
      <w:r>
        <w:t xml:space="preserve">. To mitigate this, our strategy includes establishing an internship pipeline with top-tier institutions such as Tel Aviv University and the Technion. By offering structured training programs, we aim to cultivate loyalty early in the careers of aspiring</w:t>
      </w:r>
      <w:r>
        <w:t xml:space="preserve"> </w:t>
      </w:r>
      <w:r>
        <w:rPr>
          <w:bCs/>
          <w:b/>
        </w:rPr>
        <w:t xml:space="preserve">Laboratory Technician</w:t>
      </w:r>
      <w:r>
        <w:t xml:space="preserve">s.</w:t>
      </w:r>
    </w:p>
    <w:bookmarkStart w:id="22" w:name="regulatory-complexity"/>
    <w:p>
      <w:pPr>
        <w:pStyle w:val="Heading3"/>
      </w:pPr>
      <w:r>
        <w:t xml:space="preserve">4.2 Regulatory Complexity</w:t>
      </w:r>
    </w:p>
    <w:p>
      <w:pPr>
        <w:pStyle w:val="FirstParagraph"/>
      </w:pPr>
      <w:r>
        <w:t xml:space="preserve">Navigating the regulatory landscape in Israel requires specific knowledge of local protocols regarding hazardous waste disposal and biological sample transport. Our Project Report recommends that all new hires undergo a specialized orientation module focused on Israeli Ministry of Health regulations, complemented by global GMP training. This dual-qualification approach ensures that our</w:t>
      </w:r>
      <w:r>
        <w:t xml:space="preserve"> </w:t>
      </w:r>
      <w:r>
        <w:rPr>
          <w:bCs/>
          <w:b/>
        </w:rPr>
        <w:t xml:space="preserve">Laboratory Technician</w:t>
      </w:r>
      <w:r>
        <w:t xml:space="preserve"> </w:t>
      </w:r>
      <w:r>
        <w:t xml:space="preserve">staff are culturally and legally compliant within the</w:t>
      </w:r>
      <w:r>
        <w:t xml:space="preserve"> </w:t>
      </w:r>
      <w:r>
        <w:rPr>
          <w:bCs/>
          <w:b/>
        </w:rPr>
        <w:t xml:space="preserve">Israel Tel Aviv</w:t>
      </w:r>
      <w:r>
        <w:t xml:space="preserve"> </w:t>
      </w:r>
      <w:r>
        <w:t xml:space="preserve">jurisdiction.</w:t>
      </w:r>
    </w:p>
    <w:bookmarkEnd w:id="22"/>
    <w:bookmarkStart w:id="23" w:name="language-and-communication-barriers"/>
    <w:p>
      <w:pPr>
        <w:pStyle w:val="Heading3"/>
      </w:pPr>
      <w:r>
        <w:t xml:space="preserve">4.3 Language and Communication Barriers</w:t>
      </w:r>
    </w:p>
    <w:p>
      <w:pPr>
        <w:pStyle w:val="FirstParagraph"/>
      </w:pPr>
      <w:r>
        <w:t xml:space="preserve">While English is the primary language of science in Israel, Hebrew remains essential for daily administrative interactions with local vendors, government bodies, and facility management in</w:t>
      </w:r>
      <w:r>
        <w:t xml:space="preserve"> </w:t>
      </w:r>
      <w:r>
        <w:rPr>
          <w:bCs/>
          <w:b/>
        </w:rPr>
        <w:t xml:space="preserve">Israel Tel Aviv</w:t>
      </w:r>
      <w:r>
        <w:t xml:space="preserve">. We propose hiring bilingual</w:t>
      </w:r>
      <w:r>
        <w:t xml:space="preserve"> </w:t>
      </w:r>
      <w:r>
        <w:rPr>
          <w:bCs/>
          <w:b/>
        </w:rPr>
        <w:t xml:space="preserve">Laboratory Technician</w:t>
      </w:r>
      <w:r>
        <w:t xml:space="preserve">s or providing intensive Hebrew language support to ensure seamless integration into the local operational workflow.</w:t>
      </w:r>
    </w:p>
    <w:bookmarkEnd w:id="23"/>
    <w:bookmarkEnd w:id="24"/>
    <w:bookmarkStart w:id="25" w:name="implementation-timeline-and-milestones"/>
    <w:p>
      <w:pPr>
        <w:pStyle w:val="Heading2"/>
      </w:pPr>
      <w:r>
        <w:t xml:space="preserve">5. Implementation Timeline and Milestones</w:t>
      </w:r>
    </w:p>
    <w:p>
      <w:pPr>
        <w:pStyle w:val="FirstParagraph"/>
      </w:pPr>
      <w:r>
        <w:t xml:space="preserve">The deployment of our Laboratory Technician team in</w:t>
      </w:r>
      <w:r>
        <w:t xml:space="preserve"> </w:t>
      </w:r>
      <w:r>
        <w:rPr>
          <w:bCs/>
          <w:b/>
        </w:rPr>
        <w:t xml:space="preserve">Israel Tel Aviv</w:t>
      </w:r>
      <w:r>
        <w:t xml:space="preserve"> </w:t>
      </w:r>
      <w:r>
        <w:t xml:space="preserve">will follow a phased approach outlined below:</w:t>
      </w:r>
    </w:p>
    <w:p>
      <w:pPr>
        <w:numPr>
          <w:ilvl w:val="0"/>
          <w:numId w:val="1002"/>
        </w:numPr>
        <w:pStyle w:val="Compact"/>
      </w:pPr>
      <w:r>
        <w:rPr>
          <w:bCs/>
          <w:b/>
        </w:rPr>
        <w:t xml:space="preserve">Phase 1 (Months 1-3): Recruitment and Infrastructure Setup.Laboratory Technician</w:t>
      </w:r>
      <w:r>
        <w:t xml:space="preserve"> </w:t>
      </w:r>
      <w:r>
        <w:t xml:space="preserve">role and completing facility upgrades to meet Israeli safety codes.</w:t>
      </w:r>
    </w:p>
    <w:p>
      <w:pPr>
        <w:numPr>
          <w:ilvl w:val="0"/>
          <w:numId w:val="1002"/>
        </w:numPr>
        <w:pStyle w:val="Compact"/>
      </w:pPr>
      <w:r>
        <w:t xml:space="preserve">Israel Tel Aviv.</w:t>
      </w:r>
    </w:p>
    <w:p>
      <w:pPr>
        <w:numPr>
          <w:ilvl w:val="0"/>
          <w:numId w:val="1002"/>
        </w:numPr>
        <w:pStyle w:val="Compact"/>
      </w:pPr>
      <w:r>
        <w:t xml:space="preserve">Israel Tel Aviv facility.</w:t>
      </w:r>
    </w:p>
    <w:p>
      <w:pPr>
        <w:pStyle w:val="FirstParagraph"/>
      </w:pPr>
      <w:r>
        <w:t xml:space="preserve">6. Conclusion</w:t>
      </w:r>
    </w:p>
    <w:p>
      <w:pPr>
        <w:pStyle w:val="BodyText"/>
      </w:pPr>
      <w:r>
        <w:t xml:space="preserve">This Project Report concludes that the strategic investment in high-quality</w:t>
      </w:r>
      <w:r>
        <w:t xml:space="preserve"> </w:t>
      </w:r>
      <w:r>
        <w:rPr>
          <w:bCs/>
          <w:b/>
        </w:rPr>
        <w:t xml:space="preserve">Laboratory Technician</w:t>
      </w:r>
      <w:r>
        <w:t xml:space="preserve"> </w:t>
      </w:r>
      <w:r>
        <w:t xml:space="preserve">resources is essential for sustaining our competitive advantage in the region. The unique scientific landscape of</w:t>
      </w:r>
      <w:r>
        <w:t xml:space="preserve"> </w:t>
      </w:r>
      <w:r>
        <w:rPr>
          <w:bCs/>
          <w:b/>
        </w:rPr>
        <w:t xml:space="preserve">Israel Tel Aviv</w:t>
      </w:r>
      <w:r>
        <w:t xml:space="preserve">Israel Tel Aviv, we can ensure that our laboratory operations are not only efficient but also resilient against market fluctuations. The role of the</w:t>
      </w:r>
      <w:r>
        <w:t xml:space="preserve"> </w:t>
      </w:r>
      <w:r>
        <w:rPr>
          <w:bCs/>
          <w:b/>
        </w:rPr>
        <w:t xml:space="preserve">Laboratory Technician</w:t>
      </w:r>
      <w:r>
        <w:t xml:space="preserve"> </w:t>
      </w:r>
      <w:r>
        <w:t xml:space="preserve">is thus elevated from a support function to a critical strategic asset, driving the scientific excellence that defines our brand in this vibrant hub of technology and healthcare.</w:t>
      </w:r>
      <w:r>
        <w:br/>
      </w:r>
      <w:r>
        <w:br/>
      </w: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Deployment in Israel Tel Aviv</dc:title>
  <dc:creator/>
  <dc:language>en</dc:language>
  <cp:keywords/>
  <dcterms:created xsi:type="dcterms:W3CDTF">2026-07-30T21:42:38Z</dcterms:created>
  <dcterms:modified xsi:type="dcterms:W3CDTF">2026-07-30T21:42:38Z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