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Representation</w:t>
      </w:r>
      <w:r>
        <w:t xml:space="preserve"> </w:t>
      </w:r>
      <w:r>
        <w:t xml:space="preserve">and</w:t>
      </w:r>
      <w:r>
        <w:t xml:space="preserve"> </w:t>
      </w:r>
      <w:r>
        <w:t xml:space="preserve">Compliance</w:t>
      </w:r>
      <w:r>
        <w:t xml:space="preserve"> </w:t>
      </w:r>
      <w:r>
        <w:t xml:space="preserve">Framework</w:t>
      </w:r>
      <w:r>
        <w:t xml:space="preserve"> </w:t>
      </w:r>
      <w:r>
        <w:t xml:space="preserve">in</w:t>
      </w:r>
      <w:r>
        <w:t xml:space="preserve"> </w:t>
      </w:r>
      <w:r>
        <w:t xml:space="preserve">Algeria,</w:t>
      </w:r>
      <w:r>
        <w:t xml:space="preserve"> </w:t>
      </w:r>
      <w:r>
        <w:t xml:space="preserve">Algiers</w:t>
      </w:r>
    </w:p>
    <w:bookmarkStart w:id="29" w:name="X0bc4d32aeb1a17f92fbf9980386ff03d8508928"/>
    <w:p>
      <w:pPr>
        <w:pStyle w:val="Heading1"/>
      </w:pPr>
      <w:r>
        <w:t xml:space="preserve">Project Report on Legal Services and Lawyer Integration in Algeria, Algiers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Regulatory Bodies</w:t>
      </w:r>
      <w:r>
        <w:br/>
      </w:r>
      <w:r>
        <w:rPr>
          <w:bCs/>
          <w:b/>
        </w:rPr>
        <w:t xml:space="preserve">From:</w:t>
      </w:r>
      <w:r>
        <w:t xml:space="preserve"> </w:t>
      </w:r>
      <w:r>
        <w:t xml:space="preserve">Project Management Office</w:t>
      </w:r>
      <w:r>
        <w:br/>
      </w:r>
    </w:p>
    <w:bookmarkStart w:id="20" w:name="executive-summary"/>
    <w:p>
      <w:pPr>
        <w:pStyle w:val="Heading2"/>
      </w:pPr>
      <w:r>
        <w:t xml:space="preserve">1. Executive Summary</w:t>
      </w:r>
    </w:p>
    <w:bookmarkEnd w:id="20"/>
    <w:p>
      <w:pPr>
        <w:pStyle w:val="FirstParagraph"/>
      </w:pPr>
      <w:r>
        <w:t xml:space="preserve">This Project Report outlines the strategic initiative to establish and optimize the operations of a professional Lawyer service provider within the specific jurisdiction of Algeria, Algiers. The primary objective is to navigate the complex legal landscape of North Africa while ensuring strict compliance with local statutes, civil codes, and international best practices. As Algiers continues to evolve as a central hub for commerce and diplomacy in North Africa, the demand for high-quality legal representation has surged. This document details the operational structure, regulatory challenges specific to practicing law in Algeria's capital, and the strategic roadmap for delivering exceptional legal counsel to both local entities and international clients seeking entry into Algerian markets.</w:t>
      </w:r>
    </w:p>
    <w:bookmarkStart w:id="21" w:name="X0eecb3399a52be0c49cd304be38acc98e80bd26"/>
    <w:p>
      <w:pPr>
        <w:pStyle w:val="Heading2"/>
      </w:pPr>
      <w:r>
        <w:t xml:space="preserve">2. Contextual Background: The Legal Landscape of Algeria, Algiers</w:t>
      </w:r>
    </w:p>
    <w:bookmarkEnd w:id="21"/>
    <w:p>
      <w:pPr>
        <w:pStyle w:val="FirstParagraph"/>
      </w:pPr>
      <w:r>
        <w:t xml:space="preserve">To understand the necessity of this project, one must first appreciate the unique legal ecosystem of Algeria. The legal system is primarily rooted in civil law traditions, heavily influenced by French colonial heritage and Islamic Sharia principles regarding personal status laws. In Algiers, the seat of power for judicial administration, cases are handled through a hierarchy that includes Peace Courts (JPA de Paix), District Courts (Tribunal de Grande Instance), and ultimately the Supreme Court.</w:t>
      </w:r>
    </w:p>
    <w:p>
      <w:pPr>
        <w:pStyle w:val="BodyText"/>
      </w:pPr>
      <w:r>
        <w:t xml:space="preserve">For any Lawyer operating in this region, understanding the interplay between statutory law and customary practices is paramount. Algeria has undergone significant legal reforms in recent decades to attract foreign investment, particularly in energy, telecommunications, and infrastructure. However, bureaucratic hurdles remain complex. The specific focus on Algiers is critical because it houses the Ministry of Justice and the primary commercial courts where major litigation occurs. Therefore, a Lawyer based here must possess not only theoretical knowledge but also practical insight into the procedural nuances of Algerian courts.</w:t>
      </w:r>
    </w:p>
    <w:bookmarkStart w:id="22" w:name="project-objectives"/>
    <w:p>
      <w:pPr>
        <w:pStyle w:val="Heading2"/>
      </w:pPr>
      <w:r>
        <w:t xml:space="preserve">3. Project Objectives</w:t>
      </w:r>
    </w:p>
    <w:bookmarkEnd w:id="22"/>
    <w:p>
      <w:pPr>
        <w:pStyle w:val="FirstParagraph"/>
      </w:pPr>
      <w:r>
        <w:t xml:space="preserve">The core objectives of this initiative are threefold:</w:t>
      </w:r>
    </w:p>
    <w:p>
      <w:pPr>
        <w:numPr>
          <w:ilvl w:val="0"/>
          <w:numId w:val="1001"/>
        </w:numPr>
        <w:pStyle w:val="Compact"/>
      </w:pPr>
      <w:r>
        <w:rPr>
          <w:bCs/>
          <w:b/>
        </w:rPr>
        <w:t xml:space="preserve">Absolute Regulatory Compliance:</w:t>
      </w:r>
      <w:r>
        <w:t xml:space="preserve"> </w:t>
      </w:r>
      <w:r>
        <w:t xml:space="preserve">To ensure that all legal services rendered by the Lawyer meet or exceed the standards set by the Algerian Bar Association and relevant government decrees.</w:t>
      </w:r>
    </w:p>
    <w:p>
      <w:pPr>
        <w:numPr>
          <w:ilvl w:val="0"/>
          <w:numId w:val="1001"/>
        </w:numPr>
        <w:pStyle w:val="Compact"/>
      </w:pPr>
      <w:r>
        <w:rPr>
          <w:bCs/>
          <w:b/>
        </w:rPr>
        <w:t xml:space="preserve">Jurisdictional Mastery:</w:t>
      </w:r>
      <w:r>
        <w:t xml:space="preserve">To develop a deep, actionable understanding of local laws in Algeria, specifically within Algiers, covering civil, commercial, and administrative law sectors.</w:t>
      </w:r>
    </w:p>
    <w:p>
      <w:pPr>
        <w:numPr>
          <w:ilvl w:val="0"/>
          <w:numId w:val="1001"/>
        </w:numPr>
        <w:pStyle w:val="Compact"/>
      </w:pPr>
      <w:r>
        <w:rPr>
          <w:bCs/>
          <w:b/>
        </w:rPr>
        <w:t xml:space="preserve">Cross-Border Facilitation:</w:t>
      </w:r>
      <w:r>
        <w:t xml:space="preserve"> </w:t>
      </w:r>
      <w:r>
        <w:t xml:space="preserve">To bridge the gap between international legal standards and Algerian domestic law, facilitating smoother transactions for foreign investors and expatriates.</w:t>
      </w:r>
    </w:p>
    <w:bookmarkStart w:id="23" w:name="operational-strategy-for-lawyer-services"/>
    <w:p>
      <w:pPr>
        <w:pStyle w:val="Heading2"/>
      </w:pPr>
      <w:r>
        <w:t xml:space="preserve">4. Operational Strategy for Lawyer Services</w:t>
      </w:r>
    </w:p>
    <w:bookmarkEnd w:id="23"/>
    <w:p>
      <w:pPr>
        <w:pStyle w:val="FirstParagraph"/>
      </w:pPr>
      <w:r>
        <w:t xml:space="preserve">The operational framework is designed to address the specific needs of clients in Algeria, Algiers. The strategy involves a hybrid approach combining traditional legal consultation with modern digital case management systems.</w:t>
      </w:r>
    </w:p>
    <w:bookmarkStart w:id="24" w:name="regulatory-adherence-and-licensing"/>
    <w:p>
      <w:pPr>
        <w:pStyle w:val="Heading3"/>
      </w:pPr>
      <w:r>
        <w:t xml:space="preserve">4.1 Regulatory Adherence and Licensing</w:t>
      </w:r>
    </w:p>
    <w:p>
      <w:pPr>
        <w:pStyle w:val="FirstParagraph"/>
      </w:pPr>
      <w:r>
        <w:t xml:space="preserve">In Algeria, the practice of law is strictly regulated. Any Lawyer wishing to operate must be registered with the Bar Council (Conseil de l'Ordre des Avocats) in Algiers. This project includes a comprehensive audit to verify all licensing credentials, ensuring that the Lawyer holds a valid license issued by Algerian authorities. Furthermore, ongoing continuing legal education (CLE) is mandated to keep abreast of amendments in the Civil and Commercial Codes.</w:t>
      </w:r>
    </w:p>
    <w:bookmarkEnd w:id="24"/>
    <w:bookmarkStart w:id="25" w:name="specialized-practice-areas"/>
    <w:p>
      <w:pPr>
        <w:pStyle w:val="Heading3"/>
      </w:pPr>
      <w:r>
        <w:t xml:space="preserve">4.2 Specialized Practice Areas</w:t>
      </w:r>
    </w:p>
    <w:p>
      <w:pPr>
        <w:pStyle w:val="FirstParagraph"/>
      </w:pPr>
      <w:r>
        <w:t xml:space="preserve">Given the economic profile of Algiers, the Lawyer will focus on three key pillars:</w:t>
      </w:r>
    </w:p>
    <w:p>
      <w:pPr>
        <w:numPr>
          <w:ilvl w:val="0"/>
          <w:numId w:val="1002"/>
        </w:numPr>
        <w:pStyle w:val="Compact"/>
      </w:pPr>
      <w:r>
        <w:rPr>
          <w:bCs/>
          <w:b/>
        </w:rPr>
        <w:t xml:space="preserve">Civil Law and Litigation:</w:t>
      </w:r>
      <w:r>
        <w:t xml:space="preserve"> </w:t>
      </w:r>
      <w:r>
        <w:t xml:space="preserve">Handling disputes related to property rights, family law (notably concerning personal status codes), and contractual obligations. In Algiers, real estate transactions are frequent, requiring meticulous legal scrutiny to prevent title defects.</w:t>
      </w:r>
    </w:p>
    <w:p>
      <w:pPr>
        <w:numPr>
          <w:ilvl w:val="0"/>
          <w:numId w:val="1002"/>
        </w:numPr>
        <w:pStyle w:val="Compact"/>
      </w:pPr>
      <w:r>
        <w:rPr>
          <w:bCs/>
          <w:b/>
        </w:rPr>
        <w:t xml:space="preserve">Commercial and Corporate Law:</w:t>
      </w:r>
    </w:p>
    <w:p>
      <w:pPr>
        <w:numPr>
          <w:ilvl w:val="0"/>
          <w:numId w:val="1002"/>
        </w:numPr>
        <w:pStyle w:val="Compact"/>
      </w:pPr>
      <w:r>
        <w:rPr>
          <w:bCs/>
          <w:b/>
        </w:rPr>
        <w:t xml:space="preserve">Administrative Law:</w:t>
      </w:r>
    </w:p>
    <w:bookmarkEnd w:id="25"/>
    <w:bookmarkStart w:id="26" w:name="challenges-and-risk-mitigation"/>
    <w:p>
      <w:pPr>
        <w:pStyle w:val="Heading2"/>
      </w:pPr>
      <w:r>
        <w:t xml:space="preserve">5. Challenges and Risk Mitigation</w:t>
      </w:r>
    </w:p>
    <w:bookmarkEnd w:id="26"/>
    <w:p>
      <w:pPr>
        <w:pStyle w:val="FirstParagraph"/>
      </w:pPr>
      <w:r>
        <w:rPr>
          <w:bCs/>
          <w:b/>
        </w:rPr>
        <w:t xml:space="preserve">The Language Barrier:</w:t>
      </w:r>
    </w:p>
    <w:p>
      <w:pPr>
        <w:pStyle w:val="BodyText"/>
      </w:pPr>
      <w:r>
        <w:t xml:space="preserve">A critical challenge for any Lawyer in Algeria, Algiers is the linguistic environment. While Arabic is the official language, French remains widely used in commercial contracts and legal documentation. A proficient Lawyer must be bilingual to accurately interpret statutes and negotiate effectively with local counterparts.</w:t>
      </w:r>
    </w:p>
    <w:p>
      <w:pPr>
        <w:pStyle w:val="BodyText"/>
      </w:pPr>
      <w:r>
        <w:rPr>
          <w:bCs/>
          <w:b/>
        </w:rPr>
        <w:t xml:space="preserve">Bureaucratic Efficiency:</w:t>
      </w:r>
    </w:p>
    <w:p>
      <w:pPr>
        <w:pStyle w:val="BodyText"/>
      </w:pPr>
      <w:r>
        <w:t xml:space="preserve">Court proceedings in Algiers can sometimes face delays due to administrative backlogs. To mitigate this, the project strategy includes proactive case management, leveraging digital filing systems where available, and maintaining strong professional networks within the judicial community to expedite procedural steps.</w:t>
      </w:r>
    </w:p>
    <w:p>
      <w:pPr>
        <w:pStyle w:val="BodyText"/>
      </w:pPr>
      <w:r>
        <w:rPr>
          <w:bCs/>
          <w:b/>
        </w:rPr>
        <w:t xml:space="preserve">Cultural Nuances:</w:t>
      </w:r>
    </w:p>
    <w:p>
      <w:pPr>
        <w:pStyle w:val="BodyText"/>
      </w:pPr>
      <w:r>
        <w:t xml:space="preserve">Negotiation styles in Algeria often emphasize relationship-building over rigid contractual enforcement. The Lawyer must be trained in cultural competence to navigate these interactions with respect and effectiveness, ensuring that client interests are protected without damaging local business relationships.</w:t>
      </w:r>
    </w:p>
    <w:bookmarkStart w:id="27" w:name="implementation-timeline"/>
    <w:p>
      <w:pPr>
        <w:pStyle w:val="Heading2"/>
      </w:pPr>
      <w:r>
        <w:t xml:space="preserve">6. Implementation Timeline</w:t>
      </w:r>
    </w:p>
    <w:bookmarkEnd w:id="27"/>
    <w:p>
      <w:pPr>
        <w:numPr>
          <w:ilvl w:val="0"/>
          <w:numId w:val="1003"/>
        </w:numPr>
        <w:pStyle w:val="Compact"/>
      </w:pPr>
      <w:r>
        <w:rPr>
          <w:bCs/>
          <w:b/>
        </w:rPr>
        <w:t xml:space="preserve">Moth 1-3:</w:t>
      </w:r>
    </w:p>
    <w:p>
      <w:pPr>
        <w:numPr>
          <w:ilvl w:val="0"/>
          <w:numId w:val="1003"/>
        </w:numPr>
        <w:pStyle w:val="Compact"/>
      </w:pPr>
      <w:r>
        <w:rPr>
          <w:bCs/>
          <w:b/>
        </w:rPr>
        <w:t xml:space="preserve">Moth 4-6:</w:t>
      </w:r>
    </w:p>
    <w:p>
      <w:pPr>
        <w:numPr>
          <w:ilvl w:val="0"/>
          <w:numId w:val="1003"/>
        </w:numPr>
        <w:pStyle w:val="Compact"/>
      </w:pPr>
      <w:r>
        <w:rPr>
          <w:bCs/>
          <w:b/>
        </w:rPr>
        <w:t xml:space="preserve">Moth 7-9:</w:t>
      </w:r>
    </w:p>
    <w:p>
      <w:pPr>
        <w:numPr>
          <w:ilvl w:val="0"/>
          <w:numId w:val="1003"/>
        </w:numPr>
        <w:pStyle w:val="Compact"/>
      </w:pPr>
      <w:r>
        <w:rPr>
          <w:bCs/>
          <w:b/>
        </w:rPr>
        <w:t xml:space="preserve">Moth 10-12:</w:t>
      </w:r>
    </w:p>
    <w:bookmarkStart w:id="28" w:name="conclusion"/>
    <w:p>
      <w:pPr>
        <w:pStyle w:val="Heading2"/>
      </w:pPr>
      <w:r>
        <w:t xml:space="preserve">7. Conclusion</w:t>
      </w:r>
    </w:p>
    <w:bookmarkEnd w:id="28"/>
    <w:p>
      <w:pPr>
        <w:pStyle w:val="FirstParagraph"/>
      </w:pPr>
      <w:r>
        <w:t xml:space="preserve">This Project Report underscores the importance of a structured, informed approach to establishing Lawyer services in Algeria, Algiers. By acknowledging the distinct legal traditions of Algeria and tailoring strategies to the specific context of its capital city, we can create a robust legal practice that serves as a vital resource for justice and commerce. The success of this initiative relies on rigorous compliance, cultural intelligence, and an unwavering commitment to professional excellence. As Algeria continues to integrate further into the global economy, having a capable Lawyer in Algiers is not just an operational necessity but a strategic asset for sustainable growth.</w:t>
      </w:r>
    </w:p>
    <w:p>
      <w:pPr>
        <w:pStyle w:val="BodyText"/>
      </w:pPr>
      <w:r>
        <w:t xml:space="preserve">It is recommended that all stakeholders approve this framework immediately to commence licensing procedures and secure office space within the central districts of Algiers, ensuring proximity to key judicial institutions.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Representation and Compliance Framework in Algeria, Algiers</dc:title>
  <dc:creator/>
  <dc:language>en</dc:language>
  <cp:keywords/>
  <dcterms:created xsi:type="dcterms:W3CDTF">2026-07-29T09:33:05Z</dcterms:created>
  <dcterms:modified xsi:type="dcterms:W3CDTF">2026-07-29T09:33:05Z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