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Legal</w:t>
      </w:r>
      <w:r>
        <w:t xml:space="preserve"> </w:t>
      </w:r>
      <w:r>
        <w:t xml:space="preserve">Services</w:t>
      </w:r>
      <w:r>
        <w:t xml:space="preserve"> </w:t>
      </w:r>
      <w:r>
        <w:t xml:space="preserve">in</w:t>
      </w:r>
      <w:r>
        <w:t xml:space="preserve"> </w:t>
      </w:r>
      <w:r>
        <w:t xml:space="preserve">Australia</w:t>
      </w:r>
      <w:r>
        <w:t xml:space="preserve"> </w:t>
      </w:r>
      <w:r>
        <w:t xml:space="preserve">Brisbane</w:t>
      </w:r>
    </w:p>
    <w:bookmarkStart w:id="20" w:name="project-report"/>
    <w:p>
      <w:pPr>
        <w:pStyle w:val="Heading1"/>
      </w:pPr>
      <w:r>
        <w:rPr>
          <w:bCs/>
          <w:b/>
        </w:rPr>
        <w:t xml:space="preserve">PROJECT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Legal Oversight Committee</w:t>
      </w:r>
      <w:r>
        <w:br/>
      </w:r>
    </w:p>
    <w:p>
      <w:pPr>
        <w:pStyle w:val="BodyText"/>
      </w:pPr>
      <w:r>
        <w:t xml:space="preserve">From:</w:t>
      </w:r>
    </w:p>
    <w:bookmarkEnd w:id="20"/>
    <w:bookmarkStart w:id="21" w:name="executive-summary"/>
    <w:p>
      <w:pPr>
        <w:pStyle w:val="Heading2"/>
      </w:pPr>
      <w:r>
        <w:t xml:space="preserve">1.0 Executive Summary</w:t>
      </w:r>
    </w:p>
    <w:p>
      <w:pPr>
        <w:pStyle w:val="FirstParagraph"/>
      </w:pPr>
      <w:r>
        <w:t xml:space="preserve">This Project Report outlines the strategic assessment, operational framework, and implementation roadmap for engaging specialized legal counsel within the vibrant commercial landscape of Australia Brisbane. As a rapidly growing economic hub in Queensland, Australia Brisbane requires robust legal infrastructure to support diverse industries ranging from property development to international trade. The primary objective of this report is to define the scope for hiring and integrating a dedicated</w:t>
      </w:r>
      <w:r>
        <w:t xml:space="preserve"> </w:t>
      </w:r>
      <w:r>
        <w:rPr>
          <w:bCs/>
          <w:b/>
        </w:rPr>
        <w:t xml:space="preserve">Lawyer</w:t>
      </w:r>
      <w:r>
        <w:t xml:space="preserve"> </w:t>
      </w:r>
      <w:r>
        <w:t xml:space="preserve">who possesses specific expertise in local regulations, ensuring compliance and mitigating risk for all operations conducted in the region.</w:t>
      </w:r>
    </w:p>
    <w:bookmarkEnd w:id="21"/>
    <w:bookmarkStart w:id="22" w:name="introduction-and-background"/>
    <w:p>
      <w:pPr>
        <w:pStyle w:val="Heading2"/>
      </w:pPr>
      <w:r>
        <w:t xml:space="preserve">2.0 Introduction and Background</w:t>
      </w:r>
    </w:p>
    <w:p>
      <w:pPr>
        <w:pStyle w:val="FirstParagraph"/>
      </w:pPr>
      <w:r>
        <w:t xml:space="preserve">The decision to formalize legal representation is driven by the complex regulatory environment present in Australia Brisbane. Unlike generic legal needs, the jurisdiction of Queensland presents unique statutory requirements that govern business operations, employment law, property rights, and contractual obligations. The term "Australia Brisbane" signifies not just a geographic location but a distinct legal ecosystem influenced by both state-specific legislation and federal Australian laws.</w:t>
      </w:r>
    </w:p>
    <w:p>
      <w:pPr>
        <w:pStyle w:val="BodyText"/>
      </w:pPr>
      <w:r>
        <w:t xml:space="preserve">In recent years, Australia Brisbane has experienced significant population growth and infrastructure expansion. This boom has intensified competition and regulatory scrutiny. Consequently, the role of a qualified</w:t>
      </w:r>
      <w:r>
        <w:t xml:space="preserve"> </w:t>
      </w:r>
      <w:r>
        <w:rPr>
          <w:bCs/>
          <w:b/>
        </w:rPr>
        <w:t xml:space="preserve">Lawyer</w:t>
      </w:r>
      <w:r>
        <w:t xml:space="preserve"> </w:t>
      </w:r>
      <w:r>
        <w:t xml:space="preserve">is no longer merely reactive but must be proactive in shaping business strategy to ensure alignment with local governance standards. This report details why integrating such expertise is critical for sustainable project success.</w:t>
      </w:r>
    </w:p>
    <w:bookmarkEnd w:id="22"/>
    <w:bookmarkStart w:id="23" w:name="objectives"/>
    <w:p>
      <w:pPr>
        <w:pStyle w:val="Heading2"/>
      </w:pPr>
      <w:r>
        <w:t xml:space="preserve">3.0 Objectives</w:t>
      </w:r>
    </w:p>
    <w:p>
      <w:pPr>
        <w:pStyle w:val="FirstParagraph"/>
      </w:pPr>
      <w:r>
        <w:t xml:space="preserve">The primary goals of this initiative are threefold:</w:t>
      </w:r>
    </w:p>
    <w:p>
      <w:pPr>
        <w:numPr>
          <w:ilvl w:val="0"/>
          <w:numId w:val="1001"/>
        </w:numPr>
        <w:pStyle w:val="Compact"/>
      </w:pPr>
      <w:r>
        <w:rPr>
          <w:bCs/>
          <w:b/>
        </w:rPr>
        <w:t xml:space="preserve">Jurisdictional Compliance:</w:t>
      </w:r>
      <w:r>
        <w:br/>
      </w:r>
      <w:r>
        <w:t xml:space="preserve">To ensure all project activities adhere strictly to the laws applicable in Australia Brisbane, including Queensland’s specific commercial codes and environmental regulations.</w:t>
      </w:r>
    </w:p>
    <w:p>
      <w:pPr>
        <w:numPr>
          <w:ilvl w:val="0"/>
          <w:numId w:val="1001"/>
        </w:numPr>
        <w:pStyle w:val="Compact"/>
      </w:pPr>
      <w:r>
        <w:rPr>
          <w:bCs/>
          <w:b/>
        </w:rPr>
        <w:t xml:space="preserve">Risk Mitigation:</w:t>
      </w:r>
      <w:r>
        <w:br/>
      </w:r>
      <w:r>
        <w:t xml:space="preserve">To identify potential legal liabilities early in the project lifecycle through comprehensive due diligence conducted by a specialized</w:t>
      </w:r>
      <w:r>
        <w:t xml:space="preserve"> </w:t>
      </w:r>
      <w:r>
        <w:rPr>
          <w:bCs/>
          <w:b/>
        </w:rPr>
        <w:t xml:space="preserve">Lawyer</w:t>
      </w:r>
      <w:r>
        <w:t xml:space="preserve">.</w:t>
      </w:r>
    </w:p>
    <w:p>
      <w:pPr>
        <w:numPr>
          <w:ilvl w:val="0"/>
          <w:numId w:val="1001"/>
        </w:numPr>
        <w:pStyle w:val="Compact"/>
      </w:pPr>
      <w:r>
        <w:rPr>
          <w:bCs/>
          <w:b/>
        </w:rPr>
        <w:t xml:space="preserve">Local Market Navigation:</w:t>
      </w:r>
      <w:r>
        <w:br/>
      </w:r>
      <w:r>
        <w:t xml:space="preserve">To leverage local knowledge regarding court procedures, government relations, and community expectations specific to Australia Brisbane.</w:t>
      </w:r>
    </w:p>
    <w:p>
      <w:pPr>
        <w:pStyle w:val="FirstParagraph"/>
      </w:pPr>
      <w:r>
        <w:t xml:space="preserve">The role of the appointed</w:t>
      </w:r>
      <w:r>
        <w:t xml:space="preserve"> </w:t>
      </w:r>
      <w:r>
        <w:rPr>
          <w:bCs/>
          <w:b/>
        </w:rPr>
        <w:t xml:space="preserve">Lawyer</w:t>
      </w:r>
      <w:r>
        <w:t xml:space="preserve"> </w:t>
      </w:r>
      <w:r>
        <w:t xml:space="preserve">is multifaceted. It extends beyond traditional litigation support to include advisory, transactional, and compliance functions. The scope is tailored specifically to the nuances of operating in Australia Brisbane.</w:t>
      </w:r>
    </w:p>
    <w:p>
      <w:pPr>
        <w:pStyle w:val="BodyText"/>
      </w:pPr>
      <w:r>
        <w:t xml:space="preserve">In Australia Brisbane, commercial transactions are governed by specific state laws alongside federal trade practices acts. The</w:t>
      </w:r>
      <w:r>
        <w:t xml:space="preserve"> </w:t>
      </w:r>
      <w:r>
        <w:rPr>
          <w:bCs/>
          <w:b/>
        </w:rPr>
        <w:t xml:space="preserve">Lawyer</w:t>
      </w:r>
      <w:r>
        <w:t xml:space="preserve"> </w:t>
      </w:r>
      <w:r>
        <w:t xml:space="preserve">will be responsible for drafting, reviewing, and negotiating contracts that protect the interests of the organization. This includes vendor agreements, employment contracts compliant with Queensland industrial relations standards, and partnership deeds.</w:t>
      </w:r>
    </w:p>
    <w:p>
      <w:pPr>
        <w:pStyle w:val="BodyText"/>
      </w:pPr>
      <w:r>
        <w:t xml:space="preserve">Australia Brisbane is currently undergoing a transformation in its urban landscape. The project involves significant property holdings, making knowledge of local zoning laws, building codes, and land use planning acts essential. The appointed</w:t>
      </w:r>
      <w:r>
        <w:t xml:space="preserve"> </w:t>
      </w:r>
      <w:r>
        <w:rPr>
          <w:bCs/>
          <w:b/>
        </w:rPr>
        <w:t xml:space="preserve">Lawyer</w:t>
      </w:r>
      <w:r>
        <w:t xml:space="preserve"> </w:t>
      </w:r>
      <w:r>
        <w:t xml:space="preserve">must navigate the bureaucratic processes inherent to Brisbane City Council approvals and state-level environmental protections.</w:t>
      </w:r>
    </w:p>
    <w:p>
      <w:pPr>
        <w:pStyle w:val="BodyText"/>
      </w:pPr>
      <w:r>
        <w:t xml:space="preserve">The legal framework for employment in Queensland places a strong emphasis on workplace health and safety (WHS). The</w:t>
      </w:r>
      <w:r>
        <w:t xml:space="preserve"> </w:t>
      </w:r>
      <w:r>
        <w:rPr>
          <w:bCs/>
          <w:b/>
        </w:rPr>
        <w:t xml:space="preserve">Lawyer</w:t>
      </w:r>
      <w:r>
        <w:t xml:space="preserve"> </w:t>
      </w:r>
      <w:r>
        <w:t xml:space="preserve">will ensure that all HR policies meet the rigorous standards set by Work Health and Safety Queensland, thereby protecting the organization from liability in case of workplace incidents.</w:t>
      </w:r>
    </w:p>
    <w:p>
      <w:pPr>
        <w:pStyle w:val="BodyText"/>
      </w:pPr>
      <w:r>
        <w:t xml:space="preserve">The legal landscape in Australia Brisbane is characterized by a blend of common law traditions and statutory interventions. Key regulatory bodies include the Queensland Office of Fair Trading, the Queensland Civil and Administrative Tribunal (QCAT), and various federal agencies.</w:t>
      </w:r>
    </w:p>
    <w:p>
      <w:pPr>
        <w:pStyle w:val="BodyText"/>
      </w:pPr>
      <w:r>
        <w:t xml:space="preserve">A critical aspect of this report is recognizing that "Australia Brisbane" represents a jurisdiction where local council policies can have substantial impacts on business operations. For instance, noise ordinances in residential-commercial mixed zones in Brisbane CBD require careful legal navigation. The</w:t>
      </w:r>
      <w:r>
        <w:t xml:space="preserve"> </w:t>
      </w:r>
      <w:r>
        <w:rPr>
          <w:bCs/>
          <w:b/>
        </w:rPr>
        <w:t xml:space="preserve">Lawyer</w:t>
      </w:r>
      <w:r>
        <w:t xml:space="preserve"> </w:t>
      </w:r>
      <w:r>
        <w:t xml:space="preserve">must maintain up-to-date knowledge of these micro-jurisdictions to provide accurate advice.</w:t>
      </w:r>
    </w:p>
    <w:p>
      <w:pPr>
        <w:pStyle w:val="BodyText"/>
      </w:pPr>
      <w:r>
        <w:t xml:space="preserve">Furthermore, environmental regulations are increasingly stringent in Australia Brisbane due to the region's ecological sensitivity. The</w:t>
      </w:r>
      <w:r>
        <w:t xml:space="preserve"> </w:t>
      </w:r>
      <w:r>
        <w:rPr>
          <w:bCs/>
          <w:b/>
        </w:rPr>
        <w:t xml:space="preserve">Lawyer</w:t>
      </w:r>
    </w:p>
    <w:p>
      <w:pPr>
        <w:pStyle w:val="BodyText"/>
      </w:pPr>
      <w:r>
        <w:rPr>
          <w:iCs/>
          <w:i/>
        </w:rPr>
        <w:t xml:space="preserve">Note: The following paragraph was garbled in the source reconstruction but logically follows context:</w:t>
      </w:r>
    </w:p>
    <w:p>
      <w:pPr>
        <w:pStyle w:val="BodyText"/>
      </w:pPr>
      <w:r>
        <w:t xml:space="preserve">.</w:t>
      </w:r>
    </w:p>
    <w:p>
      <w:pPr>
        <w:pStyle w:val="BodyText"/>
      </w:pPr>
      <w:r>
        <w:t xml:space="preserve">The recruitment and integration of the</w:t>
      </w:r>
      <w:r>
        <w:t xml:space="preserve"> </w:t>
      </w:r>
      <w:r>
        <w:rPr>
          <w:bCs/>
          <w:b/>
        </w:rPr>
        <w:t xml:space="preserve">Lawyer</w:t>
      </w:r>
      <w:r>
        <w:t xml:space="preserve"> </w:t>
      </w:r>
      <w:r>
        <w:t xml:space="preserve">will follow a structured timeline:</w:t>
      </w:r>
    </w:p>
    <w:p>
      <w:pPr>
        <w:pStyle w:val="BodyText"/>
      </w:pPr>
      <w:r>
        <w:rPr>
          <w:bCs/>
          <w:b/>
        </w:rPr>
        <w:t xml:space="preserve">Phase 1: Needs Assessment (Weeks 1-2):</w:t>
      </w:r>
      <w:r>
        <w:br/>
      </w:r>
      <w:r>
        <w:t xml:space="preserve">Analyze specific legal pain points and identify required specializations. Focus on candidates with proven experience in the Australia Brisbane market.</w:t>
      </w:r>
    </w:p>
    <w:p>
      <w:pPr>
        <w:pStyle w:val="BodyText"/>
      </w:pPr>
      <w:r>
        <w:rPr>
          <w:bCs/>
          <w:b/>
        </w:rPr>
        <w:t xml:space="preserve">Phase 2: Recruitment and Vetting (Weeks 3-6:</w:t>
      </w:r>
      <w:r>
        <w:br/>
      </w:r>
      <w:r>
        <w:t xml:space="preserve">Solicit proposals from law firms or individual practitioners. Conduct rigorous interviews focusing on their familiarity with Queensland legislation and local court procedures.</w:t>
      </w:r>
    </w:p>
    <w:p>
      <w:pPr>
        <w:pStyle w:val="BodyText"/>
      </w:pPr>
      <w:r>
        <w:rPr>
          <w:bCs/>
          <w:b/>
        </w:rPr>
        <w:t xml:space="preserve">Phase 3: Engagement and Onboarding (Weeks 7-8):</w:t>
      </w:r>
      <w:r>
        <w:br/>
      </w:r>
      <w:r>
        <w:t xml:space="preserve">Finalize engagement letters, define scope of work, and integrate the</w:t>
      </w:r>
      <w:r>
        <w:t xml:space="preserve"> </w:t>
      </w:r>
      <w:r>
        <w:rPr>
          <w:bCs/>
          <w:b/>
        </w:rPr>
        <w:t xml:space="preserve">Lawyer</w:t>
      </w:r>
    </w:p>
    <w:p>
      <w:pPr>
        <w:pStyle w:val="BodyText"/>
      </w:pPr>
      <w:r>
        <w:t xml:space="preserve">.</w:t>
      </w:r>
    </w:p>
    <w:p>
      <w:pPr>
        <w:pStyle w:val="BodyText"/>
      </w:pPr>
      <w:r>
        <w:t xml:space="preserve">Funding for the legal services is allocated from the operational budget. Costs include hourly fees or retainer agreements with established firms in Australia Brisbane. It is anticipated that investing in high-quality local legal counsel will result in significant long-term savings by preventing costly litigation and regulatory fines.</w:t>
      </w:r>
    </w:p>
    <w:p>
      <w:pPr>
        <w:pStyle w:val="BodyText"/>
      </w:pPr>
      <w:r>
        <w:t xml:space="preserve">In conclusion, the successful execution of our projects relies heavily on a solid legal foundation tailored to the specific context of Australia Brisbane. The appointment of a dedicated</w:t>
      </w:r>
      <w:r>
        <w:t xml:space="preserve"> </w:t>
      </w:r>
      <w:r>
        <w:rPr>
          <w:bCs/>
          <w:b/>
        </w:rPr>
        <w:t xml:space="preserve">Lawyer</w:t>
      </w:r>
      <w:r>
        <w:t xml:space="preserve"> </w:t>
      </w:r>
      <w:r>
        <w:t xml:space="preserve">is not merely an administrative formality but a strategic imperative. This professional will serve as the guardian of our compliance standards, ensuring that all activities within this dynamic Australian city meet the highest legal benchmarks.</w:t>
      </w:r>
    </w:p>
    <w:p>
      <w:pPr>
        <w:pStyle w:val="BodyText"/>
      </w:pPr>
      <w:r>
        <w:t xml:space="preserve">We recommend immediate approval to proceed with Phase 1 of the implementation strategy. By prioritizing local expertise in Australia Brisbane, we secure our operational integrity and foster a sustainable business environment.</w:t>
      </w:r>
    </w:p>
    <w:p>
      <w:pPr>
        <w:pStyle w:val="BodyText"/>
      </w:pPr>
      <w:r>
        <w:rPr>
          <w:iCs/>
          <w:i/>
        </w:rPr>
        <w:t xml:space="preserve">This document is confidential and intended solely for the use of the individuals or entities to whom it is addressed. Any unauthorized review, use, disclosure or distribution is prohibited.</w:t>
      </w:r>
      <w:r>
        <w:br/>
      </w:r>
      <w:r>
        <w:t xml:space="preserve">End of Report.</w:t>
      </w:r>
    </w:p>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Legal Services in Australia Brisbane</dc:title>
  <dc:creator/>
  <dc:language>en</dc:language>
  <cp:keywords/>
  <dcterms:created xsi:type="dcterms:W3CDTF">2026-07-29T09:58:38Z</dcterms:created>
  <dcterms:modified xsi:type="dcterms:W3CDTF">2026-07-29T09:58:38Z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