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32" w:name="X40553db77075b3de8a194b8b8b28f75fec25a3f"/>
    <w:p>
      <w:pPr>
        <w:pStyle w:val="Heading1"/>
      </w:pPr>
      <w:r>
        <w:t xml:space="preserve">Project Report: Strategic Implementation of Legal Services for the Australia Melbourne Region</w:t>
      </w:r>
    </w:p>
    <w:bookmarkStart w:id="20" w:name="executive-summary"/>
    <w:p>
      <w:pPr>
        <w:pStyle w:val="Heading2"/>
      </w:pPr>
      <w:r>
        <w:t xml:space="preserve">1. Executive Summary</w:t>
      </w:r>
    </w:p>
    <w:p>
      <w:pPr>
        <w:pStyle w:val="FirstParagraph"/>
      </w:pPr>
      <w:r>
        <w:t xml:space="preserve">This Project Report provides a comprehensive analysis of the legal landscape and service delivery mechanisms within Australia Melbourne. As a burgeoning metropolitan hub with complex regulatory frameworks, Melbourne requires robust legal infrastructure to support its diverse population and thriving business sector. The primary objective of this report is to outline the operational, ethical, and strategic considerations necessary for establishing or enhancing</w:t>
      </w:r>
      <w:r>
        <w:t xml:space="preserve"> </w:t>
      </w:r>
      <w:r>
        <w:rPr>
          <w:bCs/>
          <w:b/>
        </w:rPr>
        <w:t xml:space="preserve">Lawyer</w:t>
      </w:r>
      <w:r>
        <w:t xml:space="preserve"> </w:t>
      </w:r>
      <w:r>
        <w:t xml:space="preserve">services in this jurisdiction. By focusing on the unique characteristics of Australia Melbourne, this document serves as a foundational guide for legal practitioners, policy makers, and stakeholders aiming to navigate the intricacies of Victorian law.</w:t>
      </w:r>
    </w:p>
    <w:bookmarkEnd w:id="20"/>
    <w:bookmarkStart w:id="21" w:name="introduction-and-context"/>
    <w:p>
      <w:pPr>
        <w:pStyle w:val="Heading2"/>
      </w:pPr>
      <w:r>
        <w:t xml:space="preserve">2. Introduction and Context</w:t>
      </w:r>
    </w:p>
    <w:p>
      <w:pPr>
        <w:pStyle w:val="FirstParagraph"/>
      </w:pPr>
      <w:r>
        <w:t xml:space="preserve">Melbourne has long been recognized as one of Asia’s leading cities in terms of business services, finance, research, education, culture, sport, retailing and tourism. However, with such economic vitality comes a heightened demand for sophisticated legal advice. A</w:t>
      </w:r>
      <w:r>
        <w:t xml:space="preserve"> </w:t>
      </w:r>
      <w:r>
        <w:rPr>
          <w:bCs/>
          <w:b/>
        </w:rPr>
        <w:t xml:space="preserve">Lawyer</w:t>
      </w:r>
      <w:r>
        <w:t xml:space="preserve"> </w:t>
      </w:r>
      <w:r>
        <w:t xml:space="preserve">practicing in this region must possess not only technical knowledge of statutes but also an intimate understanding of the local socio-political climate unique to Australia Melbourne.</w:t>
      </w:r>
    </w:p>
    <w:p>
      <w:pPr>
        <w:pStyle w:val="BodyText"/>
      </w:pPr>
      <w:r>
        <w:t xml:space="preserve">The context of this report is situated within the state of Victoria, where laws are governed by both federal legislation and specific Victorian acts. The city itself operates under strict local government regulations that differ from other Australian capitals. Therefore, any legal service provided in Australia Melbourne must be tailored specifically to address these local nuances while maintaining compliance with national standards.</w:t>
      </w:r>
    </w:p>
    <w:bookmarkEnd w:id="21"/>
    <w:bookmarkStart w:id="24" w:name="X45ece82b558936b99373fc2efe9930e4d2b1d1b"/>
    <w:p>
      <w:pPr>
        <w:pStyle w:val="Heading2"/>
      </w:pPr>
      <w:r>
        <w:t xml:space="preserve">3. Regulatory Framework and Professional Standards</w:t>
      </w:r>
    </w:p>
    <w:p>
      <w:pPr>
        <w:pStyle w:val="FirstParagraph"/>
      </w:pPr>
      <w:r>
        <w:t xml:space="preserve">To practice effectively as a</w:t>
      </w:r>
      <w:r>
        <w:t xml:space="preserve"> </w:t>
      </w:r>
      <w:r>
        <w:rPr>
          <w:bCs/>
          <w:b/>
        </w:rPr>
        <w:t xml:space="preserve">Lawyer</w:t>
      </w:r>
      <w:r>
        <w:t xml:space="preserve">, one must adhere to the rigorous standards set by legal regulatory bodies. In Australia Melbourne, this primarily involves compliance with the Legal Services Board of Victoria and adherence to the Legal Profession Uniform Law (LPUL), which has been adopted across participating jurisdictions in Australia.</w:t>
      </w:r>
    </w:p>
    <w:bookmarkStart w:id="22" w:name="licensing-and-registration"/>
    <w:p>
      <w:pPr>
        <w:pStyle w:val="Heading3"/>
      </w:pPr>
      <w:r>
        <w:t xml:space="preserve">3.1 Licensing and Registration</w:t>
      </w:r>
    </w:p>
    <w:p>
      <w:pPr>
        <w:pStyle w:val="FirstParagraph"/>
      </w:pPr>
      <w:r>
        <w:t xml:space="preserve">All practitioners must hold a current practicing certificate issued by either the Bar Association or the Law Institute of Victoria. It is imperative for any legal entity operating in Australia Melbourne to ensure that every individual identified as a</w:t>
      </w:r>
      <w:r>
        <w:t xml:space="preserve"> </w:t>
      </w:r>
      <w:r>
        <w:rPr>
          <w:bCs/>
          <w:b/>
        </w:rPr>
        <w:t xml:space="preserve">Lawyer</w:t>
      </w:r>
      <w:r>
        <w:t xml:space="preserve"> </w:t>
      </w:r>
      <w:r>
        <w:t xml:space="preserve">maintains continuous professional development (CPD) credits. This ensures that legal advice remains current with evolving case law and legislative changes specific to Victorian courts.</w:t>
      </w:r>
    </w:p>
    <w:bookmarkEnd w:id="22"/>
    <w:bookmarkStart w:id="23" w:name="ethical-obligations"/>
    <w:p>
      <w:pPr>
        <w:pStyle w:val="Heading3"/>
      </w:pPr>
      <w:r>
        <w:t xml:space="preserve">3.2 Ethical Obligations</w:t>
      </w:r>
    </w:p>
    <w:p>
      <w:pPr>
        <w:pStyle w:val="FirstParagraph"/>
      </w:pPr>
      <w:r>
        <w:t xml:space="preserve">Ethics form the cornerstone of legal practice in Australia Melbourne. A</w:t>
      </w:r>
      <w:r>
        <w:t xml:space="preserve"> </w:t>
      </w:r>
      <w:r>
        <w:rPr>
          <w:bCs/>
          <w:b/>
        </w:rPr>
        <w:t xml:space="preserve">Lawyer</w:t>
      </w:r>
      <w:r>
        <w:t xml:space="preserve"> </w:t>
      </w:r>
      <w:r>
        <w:t xml:space="preserve">must demonstrate utmost integrity, confidentiality, and competence. The report highlights recent disciplinary cases in Victoria to underscore the importance of avoiding conflicts of interest, particularly given Melbourne’s dense network of corporate connections where personal and professional circles often overlap.</w:t>
      </w:r>
    </w:p>
    <w:bookmarkEnd w:id="23"/>
    <w:bookmarkEnd w:id="24"/>
    <w:bookmarkStart w:id="25" w:name="Xe79841041669c20e8d3b52ae30cc9d3fd57c964"/>
    <w:p>
      <w:pPr>
        <w:pStyle w:val="Heading2"/>
      </w:pPr>
      <w:r>
        <w:t xml:space="preserve">4. Key Areas of Legal Practice in Australia Melbourne</w:t>
      </w:r>
    </w:p>
    <w:p>
      <w:pPr>
        <w:pStyle w:val="FirstParagraph"/>
      </w:pPr>
      <w:r>
        <w:t xml:space="preserve">The demand for legal services in Australia Melbourne is driven by several key sectors. A modern</w:t>
      </w:r>
      <w:r>
        <w:t xml:space="preserve"> </w:t>
      </w:r>
      <w:r>
        <w:rPr>
          <w:bCs/>
          <w:b/>
        </w:rPr>
        <w:t xml:space="preserve">Lawyer</w:t>
      </w:r>
      <w:r>
        <w:t xml:space="preserve">, particularly one operating a boutique firm or part of a larger corporation, must specialize or demonstrate competency in the following areas:</w:t>
      </w:r>
    </w:p>
    <w:p>
      <w:pPr>
        <w:numPr>
          <w:ilvl w:val="0"/>
          <w:numId w:val="1001"/>
        </w:numPr>
        <w:pStyle w:val="Compact"/>
      </w:pPr>
      <w:r>
        <w:rPr>
          <w:bCs/>
          <w:b/>
        </w:rPr>
        <w:t xml:space="preserve">Labor and Employment Law:</w:t>
      </w:r>
      <w:r>
        <w:t xml:space="preserve"> </w:t>
      </w:r>
      <w:r>
        <w:t xml:space="preserve">Given Melbourne’s status as an employment hub, understanding the Fair Work Act alongside Victorian safety regulations is critical. Employers in Australia Melbourne frequently require counsel regarding unfair dismissal claims, workplace harassment, and complex industrial relations disputes.</w:t>
      </w:r>
    </w:p>
    <w:p>
      <w:pPr>
        <w:numPr>
          <w:ilvl w:val="0"/>
          <w:numId w:val="1001"/>
        </w:numPr>
        <w:pStyle w:val="Compact"/>
      </w:pPr>
      <w:r>
        <w:rPr>
          <w:bCs/>
          <w:b/>
        </w:rPr>
        <w:t xml:space="preserve">Real Estate and Property Law:</w:t>
      </w:r>
      <w:r>
        <w:t xml:space="preserve"> </w:t>
      </w:r>
      <w:r>
        <w:t xml:space="preserve">The property market in Australia Melbourne is volatile. A</w:t>
      </w:r>
      <w:r>
        <w:t xml:space="preserve"> </w:t>
      </w:r>
      <w:r>
        <w:rPr>
          <w:bCs/>
          <w:b/>
        </w:rPr>
        <w:t xml:space="preserve">Lawyer</w:t>
      </w:r>
      <w:r>
        <w:t xml:space="preserve"> </w:t>
      </w:r>
      <w:r>
        <w:t xml:space="preserve">must be adept at handling conveyancing for both residential properties in suburbs like Richmond and commercial developments in the Docklands area. Zoning laws under local councils, such as the City of Melbourne, add another layer of complexity that requires precise legal navigation.</w:t>
      </w:r>
    </w:p>
    <w:p>
      <w:pPr>
        <w:numPr>
          <w:ilvl w:val="0"/>
          <w:numId w:val="1001"/>
        </w:numPr>
        <w:pStyle w:val="Compact"/>
      </w:pPr>
      <w:r>
        <w:rPr>
          <w:bCs/>
          <w:b/>
        </w:rPr>
        <w:t xml:space="preserve">Social Justice and Human Rights:</w:t>
      </w:r>
      <w:r>
        <w:t xml:space="preserve"> </w:t>
      </w:r>
      <w:r>
        <w:t xml:space="preserve">Melbourne has a strong tradition of social advocacy. Legal practitioners are increasingly called upon to assist with asylum seeker cases, indigenous rights (particularly regarding Victorian treaties), and discrimination claims under the Equal Opportunity Act 2010 (Vic).</w:t>
      </w:r>
    </w:p>
    <w:p>
      <w:pPr>
        <w:numPr>
          <w:ilvl w:val="0"/>
          <w:numId w:val="1001"/>
        </w:numPr>
        <w:pStyle w:val="Compact"/>
      </w:pPr>
      <w:r>
        <w:rPr>
          <w:bCs/>
          <w:b/>
        </w:rPr>
        <w:t xml:space="preserve">Criminal Defense:</w:t>
      </w:r>
      <w:r>
        <w:t xml:space="preserve"> </w:t>
      </w:r>
      <w:r>
        <w:t xml:space="preserve">The Supreme Court of Victoria and local Magistrates’ Courts in Melbourne handle a high volume of criminal matters. A dedicated</w:t>
      </w:r>
      <w:r>
        <w:t xml:space="preserve"> </w:t>
      </w:r>
      <w:r>
        <w:rPr>
          <w:bCs/>
          <w:b/>
        </w:rPr>
        <w:t xml:space="preserve">Lawyer</w:t>
      </w:r>
      <w:r>
        <w:t xml:space="preserve"> </w:t>
      </w:r>
      <w:r>
        <w:t xml:space="preserve">in this field must be prepared to navigate bail applications, plea negotiations, and complex trial procedures.</w:t>
      </w:r>
    </w:p>
    <w:bookmarkEnd w:id="25"/>
    <w:bookmarkStart w:id="28" w:name="X69bc2057c0c12fd8e616460eb9cc6fb11864b8c"/>
    <w:p>
      <w:pPr>
        <w:pStyle w:val="Heading2"/>
      </w:pPr>
      <w:r>
        <w:t xml:space="preserve">5. Technological Integration and Modernization</w:t>
      </w:r>
    </w:p>
    <w:p>
      <w:pPr>
        <w:pStyle w:val="FirstParagraph"/>
      </w:pPr>
      <w:r>
        <w:t xml:space="preserve">The legal landscape in Australia Melbourne is undergoing a digital transformation. Traditional methods of document exchange are being replaced by secure cloud-based platforms. For a</w:t>
      </w:r>
      <w:r>
        <w:t xml:space="preserve"> </w:t>
      </w:r>
      <w:r>
        <w:rPr>
          <w:bCs/>
          <w:b/>
        </w:rPr>
        <w:t xml:space="preserve">Lawyer</w:t>
      </w:r>
      <w:r>
        <w:t xml:space="preserve">, adopting technology is no longer optional but essential for efficiency and client satisfaction.</w:t>
      </w:r>
    </w:p>
    <w:bookmarkStart w:id="26" w:name="cybersecurity-and-data-privacy"/>
    <w:p>
      <w:pPr>
        <w:pStyle w:val="Heading3"/>
      </w:pPr>
      <w:r>
        <w:t xml:space="preserve">5.1 Cybersecurity and Data Privacy</w:t>
      </w:r>
    </w:p>
    <w:p>
      <w:pPr>
        <w:pStyle w:val="FirstParagraph"/>
      </w:pPr>
      <w:r>
        <w:t xml:space="preserve">In Australia Melbourne, legal firms handle sensitive personal data subject to the Privacy Act 1988 (Cth) and Victoria’s Health Records Act. A</w:t>
      </w:r>
      <w:r>
        <w:t xml:space="preserve"> </w:t>
      </w:r>
      <w:r>
        <w:rPr>
          <w:bCs/>
          <w:b/>
        </w:rPr>
        <w:t xml:space="preserve">Lawyer</w:t>
      </w:r>
      <w:r>
        <w:t xml:space="preserve"> </w:t>
      </w:r>
      <w:r>
        <w:t xml:space="preserve">must implement robust cybersecurity measures to protect client confidentiality. This includes secure email communication, encrypted databases, and regular staff training on phishing and social engineering attacks.</w:t>
      </w:r>
    </w:p>
    <w:bookmarkEnd w:id="26"/>
    <w:bookmarkStart w:id="27" w:name="alternative-dispute-resolution-adr"/>
    <w:p>
      <w:pPr>
        <w:pStyle w:val="Heading3"/>
      </w:pPr>
      <w:r>
        <w:t xml:space="preserve">5.2 Alternative Dispute Resolution (ADR)</w:t>
      </w:r>
    </w:p>
    <w:p>
      <w:pPr>
        <w:pStyle w:val="FirstParagraph"/>
      </w:pPr>
      <w:r>
        <w:t xml:space="preserve">Melbourne courts are encouraging the use of ADR to reduce backlog. Consequently, a</w:t>
      </w:r>
      <w:r>
        <w:t xml:space="preserve"> </w:t>
      </w:r>
      <w:r>
        <w:rPr>
          <w:bCs/>
          <w:b/>
        </w:rPr>
        <w:t xml:space="preserve">Lawyer</w:t>
      </w:r>
      <w:r>
        <w:t xml:space="preserve"> </w:t>
      </w:r>
      <w:r>
        <w:t xml:space="preserve">must be proficient in mediation and arbitration techniques. This shift allows for faster resolution of disputes within the Australia Melbourne legal community, benefiting clients through reduced costs and timeframes.</w:t>
      </w:r>
    </w:p>
    <w:bookmarkEnd w:id="27"/>
    <w:bookmarkEnd w:id="28"/>
    <w:bookmarkStart w:id="29" w:name="challenges-facing-legal-practitioners"/>
    <w:p>
      <w:pPr>
        <w:pStyle w:val="Heading2"/>
      </w:pPr>
      <w:r>
        <w:t xml:space="preserve">6. Challenges Facing Legal Practitioners</w:t>
      </w:r>
    </w:p>
    <w:p>
      <w:pPr>
        <w:pStyle w:val="FirstParagraph"/>
      </w:pPr>
      <w:r>
        <w:t xml:space="preserve">Navigating the profession as a</w:t>
      </w:r>
      <w:r>
        <w:t xml:space="preserve"> </w:t>
      </w:r>
      <w:r>
        <w:rPr>
          <w:bCs/>
          <w:b/>
        </w:rPr>
        <w:t xml:space="preserve">Lawyer</w:t>
      </w:r>
      <w:r>
        <w:t xml:space="preserve"> </w:t>
      </w:r>
      <w:r>
        <w:t xml:space="preserve">in Australia Melbourne presents distinct challenges:</w:t>
      </w:r>
    </w:p>
    <w:p>
      <w:pPr>
        <w:numPr>
          <w:ilvl w:val="0"/>
          <w:numId w:val="1002"/>
        </w:numPr>
        <w:pStyle w:val="Compact"/>
      </w:pPr>
      <w:r>
        <w:rPr>
          <w:bCs/>
          <w:b/>
        </w:rPr>
        <w:t xml:space="preserve">Gentrification and Housing Crisis:</w:t>
      </w:r>
      <w:r>
        <w:br/>
      </w:r>
      <w:r>
        <w:t xml:space="preserve">The ongoing housing crisis in Australia Melbourne has led to an surge in tenant rights disputes. Legal aid is stretched thin, creating a gap that private practitioners must fill, often requiring pro bono commitments.</w:t>
      </w:r>
    </w:p>
    <w:p>
      <w:pPr>
        <w:numPr>
          <w:ilvl w:val="0"/>
          <w:numId w:val="1002"/>
        </w:numPr>
        <w:pStyle w:val="Compact"/>
      </w:pPr>
      <w:r>
        <w:rPr>
          <w:bCs/>
          <w:b/>
        </w:rPr>
        <w:t xml:space="preserve">Cost of Living Pressure on Clients:</w:t>
      </w:r>
      <w:r>
        <w:br/>
      </w:r>
      <w:r>
        <w:t xml:space="preserve">Economic pressures mean clients are more price-sensitive. A</w:t>
      </w:r>
      <w:r>
        <w:t xml:space="preserve"> </w:t>
      </w:r>
      <w:r>
        <w:rPr>
          <w:bCs/>
          <w:b/>
        </w:rPr>
        <w:t xml:space="preserve">Lawyer</w:t>
      </w:r>
      <w:r>
        <w:t xml:space="preserve"> </w:t>
      </w:r>
      <w:r>
        <w:t xml:space="preserve">must balance ethical billing practices with competitive pricing models suitable for the Australia Melbourne market.</w:t>
      </w:r>
    </w:p>
    <w:p>
      <w:pPr>
        <w:numPr>
          <w:ilvl w:val="0"/>
          <w:numId w:val="1002"/>
        </w:numPr>
        <w:pStyle w:val="Compact"/>
      </w:pPr>
      <w:r>
        <w:rPr>
          <w:bCs/>
          <w:b/>
        </w:rPr>
        <w:t xml:space="preserve">Diverse Clientele Management:</w:t>
      </w:r>
      <w:r>
        <w:br/>
      </w:r>
      <w:r>
        <w:t xml:space="preserve">Melbourne is one of the most multicultural cities in the world. Legal professionals must be equipped to handle language barriers and cultural sensitivities, ensuring access to justice for all communities within Australia Melbourne.</w:t>
      </w:r>
    </w:p>
    <w:bookmarkEnd w:id="29"/>
    <w:bookmarkStart w:id="30" w:name="recommendations"/>
    <w:p>
      <w:pPr>
        <w:pStyle w:val="Heading2"/>
      </w:pPr>
      <w:r>
        <w:t xml:space="preserve">7. Recommendations</w:t>
      </w:r>
    </w:p>
    <w:p>
      <w:pPr>
        <w:pStyle w:val="FirstParagraph"/>
      </w:pPr>
      <w:r>
        <w:t xml:space="preserve">To ensure sustainable growth and ethical compliance for any legal entity positioning itself as a premier</w:t>
      </w:r>
      <w:r>
        <w:t xml:space="preserve"> </w:t>
      </w:r>
      <w:r>
        <w:rPr>
          <w:bCs/>
          <w:b/>
        </w:rPr>
        <w:t xml:space="preserve">Lawyer</w:t>
      </w:r>
      <w:r>
        <w:t xml:space="preserve"> </w:t>
      </w:r>
      <w:r>
        <w:t xml:space="preserve">service provider in Australia Melbourne, the following recommendations are proposed:</w:t>
      </w:r>
    </w:p>
    <w:p>
      <w:pPr>
        <w:numPr>
          <w:ilvl w:val="0"/>
          <w:numId w:val="1003"/>
        </w:numPr>
        <w:pStyle w:val="Compact"/>
      </w:pPr>
      <w:r>
        <w:rPr>
          <w:bCs/>
          <w:b/>
        </w:rPr>
        <w:t xml:space="preserve">Specialization in Local Bylaws:</w:t>
      </w:r>
      <w:r>
        <w:br/>
      </w:r>
      <w:r>
        <w:t xml:space="preserve">Firms should invest heavily in training regarding local council regulations specific to Australia Melbourne municipalities, as these often differ from state-wide laws.</w:t>
      </w:r>
    </w:p>
    <w:p>
      <w:pPr>
        <w:numPr>
          <w:ilvl w:val="0"/>
          <w:numId w:val="1003"/>
        </w:numPr>
        <w:pStyle w:val="Compact"/>
      </w:pPr>
      <w:r>
        <w:rPr>
          <w:bCs/>
          <w:b/>
        </w:rPr>
        <w:t xml:space="preserve">Diversification of Services:</w:t>
      </w:r>
      <w:r>
        <w:br/>
      </w:r>
      <w:r>
        <w:t xml:space="preserve">A</w:t>
      </w:r>
      <w:r>
        <w:t xml:space="preserve"> </w:t>
      </w:r>
      <w:r>
        <w:rPr>
          <w:bCs/>
          <w:b/>
        </w:rPr>
        <w:t xml:space="preserve">Lawyer</w:t>
      </w:r>
      <w:r>
        <w:t xml:space="preserve"> </w:t>
      </w:r>
      <w:r>
        <w:t xml:space="preserve">or firm should not limit services to litigation. Offering preventative legal advice, compliance auditing, and contract drafting can provide steady revenue streams in the competitive Australia Melbourne market.</w:t>
      </w:r>
    </w:p>
    <w:p>
      <w:pPr>
        <w:numPr>
          <w:ilvl w:val="0"/>
          <w:numId w:val="1003"/>
        </w:numPr>
        <w:pStyle w:val="Compact"/>
      </w:pPr>
      <w:r>
        <w:rPr>
          <w:bCs/>
          <w:b/>
        </w:rPr>
        <w:t xml:space="preserve">Community Engagement:</w:t>
      </w:r>
      <w:r>
        <w:br/>
      </w:r>
      <w:r>
        <w:t xml:space="preserve">To build trust in Australia Melbourne, legal firms should engage with local community centers and ethnic associations. This visibility establishes a reputation for accessibility and social responsibility.</w:t>
      </w:r>
    </w:p>
    <w:p>
      <w:pPr>
        <w:numPr>
          <w:ilvl w:val="0"/>
          <w:numId w:val="1003"/>
        </w:numPr>
        <w:pStyle w:val="Compact"/>
      </w:pPr>
      <w:r>
        <w:rPr>
          <w:bCs/>
          <w:b/>
        </w:rPr>
        <w:t xml:space="preserve">Tech-First Approach:</w:t>
      </w:r>
      <w:r>
        <w:br/>
      </w:r>
      <w:r>
        <w:t xml:space="preserve">A modern</w:t>
      </w:r>
      <w:r>
        <w:t xml:space="preserve"> </w:t>
      </w:r>
      <w:r>
        <w:rPr>
          <w:bCs/>
          <w:b/>
        </w:rPr>
        <w:t xml:space="preserve">Lawyer</w:t>
      </w:r>
      <w:r>
        <w:t xml:space="preserve"> </w:t>
      </w:r>
      <w:r>
        <w:t xml:space="preserve">must utilize case management software that integrates seamlessly with the Victorian Courts Online system, streamlining filings for judges and clients alike.</w:t>
      </w:r>
    </w:p>
    <w:bookmarkEnd w:id="30"/>
    <w:bookmarkStart w:id="31" w:name="conclusion"/>
    <w:p>
      <w:pPr>
        <w:pStyle w:val="Heading2"/>
      </w:pPr>
      <w:r>
        <w:t xml:space="preserve">8. Conclusion</w:t>
      </w:r>
    </w:p>
    <w:p>
      <w:pPr>
        <w:pStyle w:val="FirstParagraph"/>
      </w:pPr>
      <w:r>
        <w:t xml:space="preserve">The role of a</w:t>
      </w:r>
      <w:r>
        <w:t xml:space="preserve"> </w:t>
      </w:r>
      <w:r>
        <w:rPr>
          <w:bCs/>
          <w:b/>
        </w:rPr>
        <w:t xml:space="preserve">Lawyer</w:t>
      </w:r>
      <w:r>
        <w:t xml:space="preserve"> </w:t>
      </w:r>
      <w:r>
        <w:t xml:space="preserve">in Australia Melbourne is multifaceted and increasingly complex. It requires a deep synthesis of statutory knowledge, ethical vigilance, technological proficiency, and cultural competency. The legal sector in Australia Melbourne is not merely a service provider but a critical pillar supporting the city’s social fabric and economic stability.</w:t>
      </w:r>
    </w:p>
    <w:p>
      <w:pPr>
        <w:pStyle w:val="BodyText"/>
      </w:pPr>
      <w:r>
        <w:t xml:space="preserve">This report concludes that successful navigation of this landscape demands more than traditional legal acumen. It requires a strategic approach that respects the unique identity of Australia Melbourne while delivering high-quality, accessible justice. As regulations evolve and technology advances, those who can adapt their practice models to meet these changes will thrive. Ultimately, the effectiveness of any</w:t>
      </w:r>
      <w:r>
        <w:t xml:space="preserve"> </w:t>
      </w:r>
      <w:r>
        <w:rPr>
          <w:bCs/>
          <w:b/>
        </w:rPr>
        <w:t xml:space="preserve">Lawyer</w:t>
      </w:r>
      <w:r>
        <w:t xml:space="preserve"> </w:t>
      </w:r>
      <w:r>
        <w:t xml:space="preserve">is measured by their ability to protect client rights within the vibrant and dynamic context of Australia Melbourne.</w:t>
      </w:r>
    </w:p>
    <w:p>
      <w:r>
        <w:pict>
          <v:rect style="width:0;height:1.5pt" o:hralign="center" o:hrstd="t" o:hr="t"/>
        </w:pict>
      </w:r>
    </w:p>
    <w:p>
      <w:pPr>
        <w:pStyle w:val="FirstParagraph"/>
      </w:pPr>
      <w:r>
        <w:rPr>
          <w:iCs/>
          <w:i/>
        </w:rPr>
        <w:t xml:space="preserve">Note: This document serves as a general informational report. Specific legal matters require direct consultation with a qualified legal professional admitted to practice in Victoria, Australia.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Australia Melbourne</dc:title>
  <dc:creator/>
  <dc:language>en</dc:language>
  <cp:keywords/>
  <dcterms:created xsi:type="dcterms:W3CDTF">2026-07-29T14:47:36Z</dcterms:created>
  <dcterms:modified xsi:type="dcterms:W3CDTF">2026-07-29T14:47:36Z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