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in</w:t>
      </w:r>
      <w:r>
        <w:t xml:space="preserve"> </w:t>
      </w:r>
      <w:r>
        <w:t xml:space="preserve">Australia</w:t>
      </w:r>
      <w:r>
        <w:t xml:space="preserve"> </w:t>
      </w:r>
      <w:r>
        <w:t xml:space="preserve">Sydney</w:t>
      </w:r>
    </w:p>
    <w:bookmarkStart w:id="28" w:name="X2ef2b0f2681baec95def49b17c484af84bf8489"/>
    <w:p>
      <w:pPr>
        <w:pStyle w:val="Heading1"/>
      </w:pPr>
      <w:r>
        <w:t xml:space="preserve">Project Report: Comprehensive Legal Services Framework for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br/>
      </w:r>
    </w:p>
    <w:p>
      <w:pPr>
        <w:pStyle w:val="BodyText"/>
      </w:pPr>
      <w:r>
        <w:t xml:space="preserve">The purpose of this Project Report is to outline the strategic initiatives required to establish and optimize legal service delivery within the dynamic jurisdiction of Australia, with a specific focus on the metropolitan hub of Sydney. As a central node for international trade, finance, and migration in the Asia-Pacific region,</w:t>
      </w:r>
      <w:r>
        <w:t xml:space="preserve"> </w:t>
      </w:r>
      <w:r>
        <w:rPr>
          <w:bCs/>
          <w:b/>
        </w:rPr>
        <w:t xml:space="preserve">Australia Sydney</w:t>
      </w:r>
      <w:r>
        <w:t xml:space="preserve"> </w:t>
      </w:r>
      <w:r>
        <w:t xml:space="preserve">presents unique challenges and opportunities for legal practitioners. This document details the operational framework necessary to ensure that every</w:t>
      </w:r>
      <w:r>
        <w:t xml:space="preserve"> </w:t>
      </w:r>
      <w:r>
        <w:rPr>
          <w:bCs/>
          <w:b/>
        </w:rPr>
        <w:t xml:space="preserve">Lawyer</w:t>
      </w:r>
      <w:r>
        <w:t xml:space="preserve"> </w:t>
      </w:r>
      <w:r>
        <w:t xml:space="preserve">engaged in this project adheres to the highest standards of ethical practice, procedural efficiency, and client-centric service delivery. The report emphasizes the critical need for localized expertise that aligns with New South Wales (NSW) regulations while maintaining global competitiveness.</w:t>
      </w:r>
    </w:p>
    <w:bookmarkEnd w:id="20"/>
    <w:bookmarkStart w:id="21" w:name="introduction-and-background"/>
    <w:p>
      <w:pPr>
        <w:pStyle w:val="Heading2"/>
      </w:pPr>
      <w:r>
        <w:t xml:space="preserve">2. Introduction and Background</w:t>
      </w:r>
    </w:p>
    <w:p>
      <w:pPr>
        <w:pStyle w:val="FirstParagraph"/>
      </w:pPr>
      <w:r>
        <w:br/>
      </w:r>
    </w:p>
    <w:p>
      <w:pPr>
        <w:pStyle w:val="BodyText"/>
      </w:pPr>
      <w:r>
        <w:t xml:space="preserve">The legal landscape in</w:t>
      </w:r>
      <w:r>
        <w:t xml:space="preserve"> </w:t>
      </w:r>
      <w:r>
        <w:rPr>
          <w:bCs/>
          <w:b/>
        </w:rPr>
        <w:t xml:space="preserve">Australia Sydney</w:t>
      </w:r>
      <w:r>
        <w:t xml:space="preserve"> </w:t>
      </w:r>
      <w:r>
        <w:t xml:space="preserve">is characterized by a high density of corporate headquarters, international courts, and diverse residential populations. Consequently, the demand for specialized legal counsel has surged in recent years. This project aims to create a standardized yet flexible framework that empowers every</w:t>
      </w:r>
      <w:r>
        <w:t xml:space="preserve"> </w:t>
      </w:r>
      <w:r>
        <w:rPr>
          <w:bCs/>
          <w:b/>
        </w:rPr>
        <w:t xml:space="preserve">Lawyer</w:t>
      </w:r>
      <w:r>
        <w:t xml:space="preserve"> </w:t>
      </w:r>
      <w:r>
        <w:t xml:space="preserve">to navigate the complex regulatory environment effectively. The selection of Sydney as the primary operational base is strategic; its proximity to Asian markets makes it a gateway for cross-border transactions, property acquisitions, and commercial litigation.</w:t>
      </w:r>
    </w:p>
    <w:p>
      <w:pPr>
        <w:pStyle w:val="BodyText"/>
      </w:pPr>
      <w:r>
        <w:br/>
      </w:r>
    </w:p>
    <w:p>
      <w:pPr>
        <w:pStyle w:val="BodyText"/>
      </w:pPr>
      <w:r>
        <w:t xml:space="preserve">It is imperative that this Project Report serves not only as a descriptive document but also as an actionable guide for compliance and operational excellence. The integration of modern technology with traditional legal principles will be the cornerstone of our approach to serving clients in</w:t>
      </w:r>
      <w:r>
        <w:t xml:space="preserve"> </w:t>
      </w:r>
      <w:r>
        <w:rPr>
          <w:bCs/>
          <w:b/>
        </w:rPr>
        <w:t xml:space="preserve">Australia Sydney</w:t>
      </w:r>
      <w:r>
        <w:t xml:space="preserve">.</w:t>
      </w:r>
    </w:p>
    <w:bookmarkEnd w:id="21"/>
    <w:bookmarkStart w:id="22" w:name="X3086cc7c1d5bf11ff9176819b13c4c17dcbf8d5"/>
    <w:p>
      <w:pPr>
        <w:pStyle w:val="Heading2"/>
      </w:pPr>
      <w:r>
        <w:t xml:space="preserve">3. Regulatory Compliance and Jurisdictional Specifics</w:t>
      </w:r>
    </w:p>
    <w:p>
      <w:pPr>
        <w:pStyle w:val="FirstParagraph"/>
      </w:pPr>
      <w:r>
        <w:br/>
      </w:r>
    </w:p>
    <w:p>
      <w:pPr>
        <w:pStyle w:val="BodyText"/>
      </w:pPr>
      <w:r>
        <w:t xml:space="preserve">Operating a legal practice in</w:t>
      </w:r>
      <w:r>
        <w:t xml:space="preserve"> </w:t>
      </w:r>
      <w:r>
        <w:rPr>
          <w:bCs/>
          <w:b/>
        </w:rPr>
        <w:t xml:space="preserve">Australia Sydney</w:t>
      </w:r>
      <w:r>
        <w:t xml:space="preserve"> </w:t>
      </w:r>
      <w:r>
        <w:t xml:space="preserve">requires strict adherence to the *Legal Profession Uniform Law* (LPUL) as applied in New South Wales. This section of the project report highlights several critical compliance areas for every</w:t>
      </w:r>
      <w:r>
        <w:t xml:space="preserve"> </w:t>
      </w:r>
      <w:r>
        <w:rPr>
          <w:bCs/>
          <w:b/>
        </w:rPr>
        <w:t xml:space="preserve">Lawyer</w:t>
      </w:r>
      <w:r>
        <w:t xml:space="preserve">:</w:t>
      </w:r>
      <w:r>
        <w:br/>
      </w:r>
      <w:r>
        <w:br/>
      </w:r>
      <w:r>
        <w:rPr>
          <w:bCs/>
          <w:b/>
        </w:rPr>
        <w:t xml:space="preserve">a. Competency and Continuing Professional Development (CPD):</w:t>
      </w:r>
      <w:r>
        <w:br/>
      </w:r>
      <w:r>
        <w:br/>
      </w:r>
      <w:r>
        <w:t xml:space="preserve">All</w:t>
      </w:r>
      <w:r>
        <w:t xml:space="preserve"> </w:t>
      </w:r>
      <w:r>
        <w:rPr>
          <w:bCs/>
          <w:b/>
        </w:rPr>
        <w:t xml:space="preserve">Lawyer</w:t>
      </w:r>
      <w:r>
        <w:t xml:space="preserve">s participating in this framework must maintain an active legal practising certificate issued by the Law Society of New South Wales. The project mandates a rigorous CPD program tailored to emerging laws affecting Sydney, including changes in tenancy laws, commercial leasing regulations, and digital privacy acts.</w:t>
      </w:r>
      <w:r>
        <w:br/>
      </w:r>
      <w:r>
        <w:br/>
      </w:r>
      <w:r>
        <w:rPr>
          <w:bCs/>
          <w:b/>
        </w:rPr>
        <w:t xml:space="preserve">b. Conflicts of Interest:</w:t>
      </w:r>
      <w:r>
        <w:br/>
      </w:r>
      <w:r>
        <w:br/>
      </w:r>
      <w:r>
        <w:t xml:space="preserve">Given the interconnected nature of business in</w:t>
      </w:r>
      <w:r>
        <w:t xml:space="preserve"> </w:t>
      </w:r>
      <w:r>
        <w:rPr>
          <w:bCs/>
          <w:b/>
        </w:rPr>
        <w:t xml:space="preserve">Australia Sydney</w:t>
      </w:r>
      <w:r>
        <w:t xml:space="preserve">, the risk of conflicts is heightened. The project introduces a centralized digital screening system to ensure that no</w:t>
      </w:r>
      <w:r>
        <w:t xml:space="preserve"> </w:t>
      </w:r>
      <w:r>
        <w:rPr>
          <w:bCs/>
          <w:b/>
        </w:rPr>
        <w:t xml:space="preserve">Lawyer</w:t>
      </w:r>
      <w:r>
        <w:t xml:space="preserve"> </w:t>
      </w:r>
      <w:r>
        <w:t xml:space="preserve">represents parties with adverse interests in overlapping jurisdictions.</w:t>
      </w:r>
      <w:r>
        <w:br/>
      </w:r>
      <w:r>
        <w:br/>
      </w:r>
      <w:r>
        <w:rPr>
          <w:bCs/>
          <w:b/>
        </w:rPr>
        <w:t xml:space="preserve">c. Client Money Handling:</w:t>
      </w:r>
      <w:r>
        <w:br/>
      </w:r>
      <w:r>
        <w:br/>
      </w:r>
      <w:r>
        <w:t xml:space="preserve">Strict trust account accounting rules apply in NSW. This report dictates that every transaction involving client funds must be logged, reconciled, and audited quarterly to prevent misappropriation, thereby maintaining public trust in the legal profession within</w:t>
      </w:r>
      <w:r>
        <w:t xml:space="preserve"> </w:t>
      </w:r>
      <w:r>
        <w:rPr>
          <w:bCs/>
          <w:b/>
        </w:rPr>
        <w:t xml:space="preserve">Australia Sydney</w:t>
      </w:r>
      <w:r>
        <w:t xml:space="preserve">.</w:t>
      </w:r>
    </w:p>
    <w:bookmarkEnd w:id="22"/>
    <w:bookmarkStart w:id="26" w:name="strategic-operational-pillars"/>
    <w:p>
      <w:pPr>
        <w:pStyle w:val="Heading2"/>
      </w:pPr>
      <w:r>
        <w:t xml:space="preserve">4. Strategic Operational Pillars</w:t>
      </w:r>
    </w:p>
    <w:p>
      <w:pPr>
        <w:pStyle w:val="FirstParagraph"/>
      </w:pPr>
      <w:r>
        <w:br/>
      </w:r>
    </w:p>
    <w:p>
      <w:pPr>
        <w:pStyle w:val="BodyText"/>
      </w:pPr>
      <w:r>
        <w:t xml:space="preserve">To effectively serve the community and corporate sector in</w:t>
      </w:r>
      <w:r>
        <w:t xml:space="preserve"> </w:t>
      </w:r>
      <w:r>
        <w:rPr>
          <w:bCs/>
          <w:b/>
        </w:rPr>
        <w:t xml:space="preserve">Australia Sydney</w:t>
      </w:r>
      <w:r>
        <w:t xml:space="preserve">, this Project Report identifies three strategic pillars for all engaged</w:t>
      </w:r>
      <w:r>
        <w:t xml:space="preserve"> </w:t>
      </w:r>
      <w:r>
        <w:rPr>
          <w:bCs/>
          <w:b/>
        </w:rPr>
        <w:t xml:space="preserve">Lawyer</w:t>
      </w:r>
      <w:r>
        <w:t xml:space="preserve">s:</w:t>
      </w:r>
    </w:p>
    <w:p>
      <w:pPr>
        <w:pStyle w:val="BodyText"/>
      </w:pPr>
      <w:r>
        <w:br/>
      </w:r>
    </w:p>
    <w:bookmarkStart w:id="23" w:name="specialization-in-local-markets"/>
    <w:p>
      <w:pPr>
        <w:pStyle w:val="Heading3"/>
      </w:pPr>
      <w:r>
        <w:t xml:space="preserve">4.1 Specialization in Local Markets</w:t>
      </w:r>
      <w:r>
        <w:br/>
      </w:r>
    </w:p>
    <w:p>
      <w:pPr>
        <w:pStyle w:val="FirstParagraph"/>
      </w:pPr>
      <w:r>
        <w:br/>
      </w:r>
      <w:r>
        <w:t xml:space="preserve">Sydney’s property market is one of the most volatile and valuable in the world. Therefore, a significant portion of our legal resources must be dedicated to conveyancing, strata law, and commercial leasing. Each</w:t>
      </w:r>
      <w:r>
        <w:t xml:space="preserve"> </w:t>
      </w:r>
      <w:r>
        <w:rPr>
          <w:bCs/>
          <w:b/>
        </w:rPr>
        <w:t xml:space="preserve">Lawyer</w:t>
      </w:r>
      <w:r>
        <w:t xml:space="preserve"> </w:t>
      </w:r>
      <w:r>
        <w:t xml:space="preserve">specializing in these areas must possess deep knowledge of local council zoning laws within Sydney’s various suburbs, from the CBD to Western Sydney growth corridors.</w:t>
      </w:r>
      <w:r>
        <w:br/>
      </w:r>
      <w:r>
        <w:br/>
      </w:r>
    </w:p>
    <w:bookmarkEnd w:id="23"/>
    <w:bookmarkStart w:id="24" w:name="immigration-and-global-mobility"/>
    <w:p>
      <w:pPr>
        <w:pStyle w:val="Heading3"/>
      </w:pPr>
      <w:r>
        <w:t xml:space="preserve">4.2 Immigration and Global Mobility</w:t>
      </w:r>
      <w:r>
        <w:br/>
      </w:r>
    </w:p>
    <w:p>
      <w:pPr>
        <w:pStyle w:val="FirstParagraph"/>
      </w:pPr>
      <w:r>
        <w:br/>
      </w:r>
      <w:r>
        <w:t xml:space="preserve">As a primary destination for global talent,</w:t>
      </w:r>
      <w:r>
        <w:t xml:space="preserve"> </w:t>
      </w:r>
      <w:r>
        <w:rPr>
          <w:bCs/>
          <w:b/>
        </w:rPr>
        <w:t xml:space="preserve">Australia Sydney</w:t>
      </w:r>
      <w:r>
        <w:t xml:space="preserve"> </w:t>
      </w:r>
      <w:r>
        <w:t xml:space="preserve">sees a high volume of visa applications. Our project framework supports</w:t>
      </w:r>
      <w:r>
        <w:t xml:space="preserve"> </w:t>
      </w:r>
      <w:r>
        <w:rPr>
          <w:bCs/>
          <w:b/>
        </w:rPr>
        <w:t xml:space="preserve">Lawyer</w:t>
      </w:r>
      <w:r>
        <w:t xml:space="preserve">s who specialize in migration law, ensuring that clients navigate the Department of Home Affairs requirements efficiently. This includes advising on skilled migration visas, partner visas, and investor pathways specific to New South Wales nominations.</w:t>
      </w:r>
      <w:r>
        <w:br/>
      </w:r>
      <w:r>
        <w:br/>
      </w:r>
    </w:p>
    <w:bookmarkEnd w:id="24"/>
    <w:bookmarkStart w:id="25" w:name="dispute-resolution-and-litigation"/>
    <w:p>
      <w:pPr>
        <w:pStyle w:val="Heading3"/>
      </w:pPr>
      <w:r>
        <w:t xml:space="preserve">4.3 Dispute Resolution and Litigation</w:t>
      </w:r>
      <w:r>
        <w:br/>
      </w:r>
    </w:p>
    <w:p>
      <w:pPr>
        <w:pStyle w:val="FirstParagraph"/>
      </w:pPr>
      <w:r>
        <w:br/>
      </w:r>
      <w:r>
        <w:t xml:space="preserve">The Supreme Court of NSW and local courts in Sydney handle a vast array of civil disputes. The project emphasizes alternative dispute resolution (ADR) methods such as mediation before proceeding to litigation, which reduces court congestion and costs for clients. Every</w:t>
      </w:r>
      <w:r>
        <w:t xml:space="preserve"> </w:t>
      </w:r>
      <w:r>
        <w:rPr>
          <w:bCs/>
          <w:b/>
        </w:rPr>
        <w:t xml:space="preserve">Lawyer</w:t>
      </w:r>
      <w:r>
        <w:t xml:space="preserve"> </w:t>
      </w:r>
      <w:r>
        <w:t xml:space="preserve">is trained in negotiation tactics specific to the Australian legal culture, which values directness but also procedural fairness.</w:t>
      </w:r>
    </w:p>
    <w:bookmarkEnd w:id="25"/>
    <w:bookmarkEnd w:id="26"/>
    <w:bookmarkStart w:id="27" w:name="technology-integration-and-innovation"/>
    <w:p>
      <w:pPr>
        <w:pStyle w:val="Heading2"/>
      </w:pPr>
      <w:r>
        <w:t xml:space="preserve">5. Technology Integration and Innovation</w:t>
      </w:r>
    </w:p>
    <w:p>
      <w:pPr>
        <w:pStyle w:val="FirstParagraph"/>
      </w:pPr>
      <w:r>
        <w:br/>
      </w:r>
    </w:p>
    <w:p>
      <w:pPr>
        <w:pStyle w:val="BodyText"/>
      </w:pPr>
      <w:r>
        <w:t xml:space="preserve">The modernization of legal services in</w:t>
      </w:r>
      <w:r>
        <w:t xml:space="preserve"> </w:t>
      </w:r>
      <w:r>
        <w:rPr>
          <w:bCs/>
          <w:b/>
        </w:rPr>
        <w:t xml:space="preserve">Australia Sydney</w:t>
      </w:r>
      <w:r>
        <w:t xml:space="preserve"> </w:t>
      </w:r>
      <w:r>
        <w:t xml:space="preserve">is essential for efficiency. This Project Report advocates for the implementation of Cloud-Based Case Management Systems accessible to all authorized</w:t>
      </w:r>
      <w:r>
        <w:t xml:space="preserve"> </w:t>
      </w:r>
      <w:r>
        <w:rPr>
          <w:bCs/>
          <w:b/>
        </w:rPr>
        <w:t xml:space="preserve">Lawyer</w:t>
      </w:r>
      <w:r>
        <w:t xml:space="preserve">s. These systems facilitate:</w:t>
      </w:r>
      <w:r>
        <w:br/>
      </w:r>
      <w:r>
        <w:br/>
      </w:r>
    </w:p>
    <w:p>
      <w:pPr>
        <w:numPr>
          <w:ilvl w:val="0"/>
          <w:numId w:val="1001"/>
        </w:numPr>
        <w:pStyle w:val="Compact"/>
      </w:pPr>
      <w:r>
        <w:rPr>
          <w:bCs/>
          <w:b/>
        </w:rPr>
        <w:t xml:space="preserve">E-Discovery:</w:t>
      </w:r>
      <w:r>
        <w:t xml:space="preserve"> </w:t>
      </w:r>
      <w:r>
        <w:t xml:space="preserve">Efficiently managing electronic evidence in line with NSW Evidence Uniform Laws.</w:t>
      </w:r>
    </w:p>
    <w:p>
      <w:pPr>
        <w:numPr>
          <w:ilvl w:val="0"/>
          <w:numId w:val="1001"/>
        </w:numPr>
        <w:pStyle w:val="Compact"/>
      </w:pPr>
      <w:r>
        <w:rPr>
          <w:bCs/>
          <w:b/>
        </w:rPr>
        <w:t xml:space="preserve">Digital Signatures:</w:t>
      </w:r>
    </w:p>
    <w:p>
      <w:pPr>
        <w:numPr>
          <w:ilvl w:val="0"/>
          <w:numId w:val="1001"/>
        </w:numPr>
        <w:pStyle w:val="Compact"/>
      </w:pPr>
      <w:r>
        <w:rPr>
          <w:bCs/>
          <w:b/>
        </w:rPr>
        <w:t xml:space="preserve">Data Security:</w:t>
      </w:r>
    </w:p>
    <w:p>
      <w:pPr>
        <w:pStyle w:val="FirstParagraph"/>
      </w:pPr>
      <w:r>
        <w:br/>
      </w:r>
      <w:r>
        <w:t xml:space="preserve">Lawyer in</w:t>
      </w:r>
      <w:r>
        <w:t xml:space="preserve"> </w:t>
      </w:r>
      <w:r>
        <w:rPr>
          <w:bCs/>
          <w:b/>
        </w:rPr>
        <w:t xml:space="preserve">Australia Sydney</w:t>
      </w:r>
      <w:r>
        <w:br/>
      </w:r>
    </w:p>
    <w:p>
      <w:pPr>
        <w:pStyle w:val="BodyText"/>
      </w:pPr>
      <w:r>
        <w:t xml:space="preserve">6. Ethical Considerations and Professional Responsibility</w:t>
      </w:r>
      <w:r>
        <w:br/>
      </w:r>
    </w:p>
    <w:p>
      <w:pPr>
        <w:pStyle w:val="BodyText"/>
      </w:pPr>
      <w:r>
        <w:br/>
      </w:r>
    </w:p>
    <w:p>
      <w:pPr>
        <w:pStyle w:val="BodyText"/>
      </w:pPr>
      <w:r>
        <w:t xml:space="preserve">The integrity of the legal profession is paramount. This report underscores that every</w:t>
      </w:r>
      <w:r>
        <w:t xml:space="preserve"> </w:t>
      </w:r>
      <w:r>
        <w:rPr>
          <w:bCs/>
          <w:b/>
        </w:rPr>
        <w:t xml:space="preserve">Lawyer</w:t>
      </w:r>
      <w:r>
        <w:t xml:space="preserve">Lawyers must undergo annual ethics training focused on contemporary issues such as social media conduct and client communication boundaries in the digital age.</w:t>
      </w:r>
    </w:p>
    <w:p>
      <w:pPr>
        <w:pStyle w:val="BodyText"/>
      </w:pPr>
      <w:r>
        <w:br/>
      </w:r>
    </w:p>
    <w:p>
      <w:pPr>
        <w:pStyle w:val="BodyText"/>
      </w:pPr>
      <w:r>
        <w:t xml:space="preserve">7. Conclusion and Recommendations</w:t>
      </w:r>
      <w:r>
        <w:br/>
      </w:r>
    </w:p>
    <w:p>
      <w:pPr>
        <w:pStyle w:val="BodyText"/>
      </w:pPr>
      <w:r>
        <w:br/>
      </w:r>
    </w:p>
    <w:p>
      <w:pPr>
        <w:pStyle w:val="BodyText"/>
      </w:pPr>
      <w:r>
        <w:t xml:space="preserve">In conclusion, this Project Report establishes a robust blueprint for delivering high-quality legal services in</w:t>
      </w:r>
      <w:r>
        <w:t xml:space="preserve"> </w:t>
      </w:r>
      <w:r>
        <w:rPr>
          <w:bCs/>
          <w:b/>
        </w:rPr>
        <w:t xml:space="preserve">Australia Sydney</w:t>
      </w:r>
      <w:r>
        <w:t xml:space="preserve">. By focusing on strict regulatory compliance, strategic specialization, technological innovation, and unwavering ethical standards, we ensure that every</w:t>
      </w:r>
      <w:r>
        <w:t xml:space="preserve"> </w:t>
      </w:r>
      <w:r>
        <w:rPr>
          <w:bCs/>
          <w:b/>
        </w:rPr>
        <w:t xml:space="preserve">Lawyer</w:t>
      </w:r>
      <w:r>
        <w:t xml:space="preserve"> </w:t>
      </w:r>
      <w:r>
        <w:t xml:space="preserve">within our network is equipped to meet the diverse needs of our clients.</w:t>
      </w:r>
      <w:r>
        <w:br/>
      </w:r>
      <w:r>
        <w:br/>
      </w:r>
      <w:r>
        <w:t xml:space="preserve">The success of this initiative relies on continuous adaptation to the evolving legal landscape of New South Wales. We recommend immediate implementation of the proposed training modules and technology infrastructure by Q1 2024. Stakeholders are urged to support this vision, recognizing that a well-structured legal framework in</w:t>
      </w:r>
      <w:r>
        <w:t xml:space="preserve"> </w:t>
      </w:r>
      <w:r>
        <w:rPr>
          <w:bCs/>
          <w:b/>
        </w:rPr>
        <w:t xml:space="preserve">Australia Sydney</w:t>
      </w:r>
      <w:r>
        <w:t xml:space="preserve"> </w:t>
      </w:r>
      <w:r>
        <w:t xml:space="preserve">not only benefits individual clients but also enhances the reputation and stability of the broader economic ecosystem.</w:t>
      </w:r>
    </w:p>
    <w:p>
      <w:pPr>
        <w:pStyle w:val="BodyText"/>
      </w:pPr>
      <w:r>
        <w:br/>
      </w:r>
    </w:p>
    <w:p>
      <w:pPr>
        <w:pStyle w:val="BodyText"/>
      </w:pPr>
      <w:r>
        <w:t xml:space="preserve">This document serves as a living testament to our commitment to excellence. As we move forward, regular reviews of this Project Report will be conducted to assess progress against key performance indicators related to client satisfaction, case resolution times, and compliance audits across all</w:t>
      </w:r>
      <w:r>
        <w:t xml:space="preserve"> </w:t>
      </w:r>
      <w:r>
        <w:rPr>
          <w:bCs/>
          <w:b/>
        </w:rPr>
        <w:t xml:space="preserve">Lawyer</w:t>
      </w:r>
      <w:r>
        <w:t xml:space="preserve"> </w:t>
      </w:r>
      <w:r>
        <w:t xml:space="preserve">practices in the region.</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in Australia Sydney</dc:title>
  <dc:creator/>
  <dc:language>en</dc:language>
  <cp:keywords/>
  <dcterms:created xsi:type="dcterms:W3CDTF">2026-07-29T06:58:53Z</dcterms:created>
  <dcterms:modified xsi:type="dcterms:W3CDTF">2026-07-29T06:58:53Z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