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Legal</w:t>
      </w:r>
      <w:r>
        <w:t xml:space="preserve"> </w:t>
      </w:r>
      <w:r>
        <w:t xml:space="preserve">Frameworks</w:t>
      </w:r>
      <w:r>
        <w:t xml:space="preserve"> </w:t>
      </w:r>
      <w:r>
        <w:t xml:space="preserve">for</w:t>
      </w:r>
      <w:r>
        <w:t xml:space="preserve"> </w:t>
      </w:r>
      <w:r>
        <w:t xml:space="preserve">Lawyer</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8" w:name="Xbc0867b80da2857342e7fd72c21073aba04b501"/>
    <w:p>
      <w:pPr>
        <w:pStyle w:val="Heading1"/>
      </w:pPr>
      <w:r>
        <w:t xml:space="preserve">Project Report: Strategic Legal Frameworks for Lawyer Services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Committee</w:t>
      </w:r>
      <w:r>
        <w:br/>
      </w:r>
    </w:p>
    <w:p>
      <w:pPr>
        <w:pStyle w:val="BodyText"/>
      </w:pPr>
      <w:r>
        <w:br/>
      </w:r>
      <w:r>
        <w:t xml:space="preserve">A Strategic Consulting Division</w:t>
      </w:r>
      <w:r>
        <w:br/>
      </w:r>
      <w:r>
        <w:br/>
      </w:r>
    </w:p>
    <w:bookmarkStart w:id="20" w:name="executive-summary"/>
    <w:p>
      <w:pPr>
        <w:pStyle w:val="Heading2"/>
      </w:pPr>
      <w:r>
        <w:t xml:space="preserve">1. Executive Summary</w:t>
      </w:r>
    </w:p>
    <w:p>
      <w:pPr>
        <w:pStyle w:val="FirstParagraph"/>
      </w:pPr>
      <w:r>
        <w:t xml:space="preserve">This document serves as a comprehensive Project Report outlining the strategic initiatives, regulatory compliance requirements, and operational challenges associated with establishing and expanding high-level legal services in the jurisdiction of Belgium Brussels. As the capital of Belgium and a de facto capital of Europe due to its hosting institutions such as NATO and many EU bodies, Brussels presents a unique legal landscape for any</w:t>
      </w:r>
      <w:r>
        <w:t xml:space="preserve"> </w:t>
      </w:r>
      <w:r>
        <w:rPr>
          <w:bCs/>
          <w:b/>
        </w:rPr>
        <w:t xml:space="preserve">Lawyer</w:t>
      </w:r>
      <w:r>
        <w:t xml:space="preserve"> </w:t>
      </w:r>
      <w:r>
        <w:t xml:space="preserve">seeking to operate within its borders. This report analyzes the specific nuances required for professional practice in this multilingual and multicultural hub, ensuring that all operations align with local statutes while maintaining international standards of excellence.</w:t>
      </w:r>
    </w:p>
    <w:bookmarkEnd w:id="20"/>
    <w:bookmarkStart w:id="21" w:name="introduction-and-context"/>
    <w:p>
      <w:pPr>
        <w:pStyle w:val="Heading2"/>
      </w:pPr>
      <w:r>
        <w:t xml:space="preserve">2. Introduction and Context</w:t>
      </w:r>
    </w:p>
    <w:p>
      <w:pPr>
        <w:pStyle w:val="FirstParagraph"/>
      </w:pPr>
      <w:r>
        <w:t xml:space="preserve">The primary objective of this project report is to define the structural and procedural framework necessary for a modern legal practice in Brussels. The city’s status as an international diplomatic center means that the demand for sophisticated legal counsel is higher than in many other European capitals. However, operating as a</w:t>
      </w:r>
      <w:r>
        <w:t xml:space="preserve"> </w:t>
      </w:r>
      <w:r>
        <w:rPr>
          <w:bCs/>
          <w:b/>
        </w:rPr>
        <w:t xml:space="preserve">Lawyer</w:t>
      </w:r>
      <w:r>
        <w:t xml:space="preserve"> </w:t>
      </w:r>
      <w:r>
        <w:t xml:space="preserve">in Belgium Brussels requires navigating a complex tripartite linguistic environment involving French, Dutch, and German, with English increasingly becoming the lingua franca of cross-border business. This report details how our firm intends to meet these demands while adhering strictly to Belgian legal ethics and procedural codes.</w:t>
      </w:r>
    </w:p>
    <w:bookmarkEnd w:id="21"/>
    <w:bookmarkStart w:id="22" w:name="Xe2f34befbd1b9a8b641f808c7dc5a3f23ab1d28"/>
    <w:p>
      <w:pPr>
        <w:pStyle w:val="Heading2"/>
      </w:pPr>
      <w:r>
        <w:t xml:space="preserve">3. Regulatory Environment and Professional Obligations</w:t>
      </w:r>
    </w:p>
    <w:p>
      <w:pPr>
        <w:pStyle w:val="FirstParagraph"/>
      </w:pPr>
      <w:r>
        <w:t xml:space="preserve">A fundamental aspect of this project report is the analysis of the regulatory body governing the profession in Belgium Brussels. The Bar Association, known as "Ordre des Barreaux," imposes strict obligations on every practicing</w:t>
      </w:r>
      <w:r>
        <w:t xml:space="preserve"> </w:t>
      </w:r>
      <w:r>
        <w:rPr>
          <w:bCs/>
          <w:b/>
        </w:rPr>
        <w:t xml:space="preserve">Lawyer</w:t>
      </w:r>
      <w:r>
        <w:t xml:space="preserve">. Our strategy involves rigorous internal auditing to ensure compliance with these rules. Key areas of focus include conflict of interest checks, mandatory professional indemnity insurance, and continuous legal education requirements specific to the Belgian civil law system. Furthermore, as Belgium Brussels hosts numerous international organizations, our</w:t>
      </w:r>
      <w:r>
        <w:t xml:space="preserve"> </w:t>
      </w:r>
      <w:r>
        <w:rPr>
          <w:bCs/>
          <w:b/>
        </w:rPr>
        <w:t xml:space="preserve">Lawyer</w:t>
      </w:r>
      <w:r>
        <w:t xml:space="preserve"> </w:t>
      </w:r>
      <w:r>
        <w:t xml:space="preserve">staff must be proficient not only in national law but also in understanding how European Union regulations interact with domestic Belgian statutes.</w:t>
      </w:r>
    </w:p>
    <w:p>
      <w:pPr>
        <w:pStyle w:val="BodyText"/>
      </w:pPr>
      <w:r>
        <w:t xml:space="preserve">The dual nature of the Belgian legal system, rooted in the Civil Law tradition rather than Common Law, necessitates a distinct approach to case preparation and argumentation. This report emphasizes that all junior associates must undergo intensive training on the specifics of the Belgian Judicial Code, which differs significantly from systems prevalent in other international jurisdictions.</w:t>
      </w:r>
    </w:p>
    <w:bookmarkEnd w:id="22"/>
    <w:bookmarkStart w:id="23" w:name="Xdc946e14a00c3861103729954e4bc38c1bd9cd4"/>
    <w:p>
      <w:pPr>
        <w:pStyle w:val="Heading2"/>
      </w:pPr>
      <w:r>
        <w:t xml:space="preserve">4. Linguistic and Cultural Competence in Belgium Brussels</w:t>
      </w:r>
    </w:p>
    <w:p>
      <w:pPr>
        <w:pStyle w:val="FirstParagraph"/>
      </w:pPr>
      <w:r>
        <w:t xml:space="preserve">The linguistic complexity of operating as a</w:t>
      </w:r>
      <w:r>
        <w:t xml:space="preserve"> </w:t>
      </w:r>
      <w:r>
        <w:rPr>
          <w:bCs/>
          <w:b/>
        </w:rPr>
        <w:t xml:space="preserve">Lawyer</w:t>
      </w:r>
      <w:r>
        <w:t xml:space="preserve"> </w:t>
      </w:r>
      <w:r>
        <w:t xml:space="preserve">in Belgium Brussels cannot be overstated. While many international corporations operate primarily in English, local courts and administrative bodies often require proceedings to be conducted in either French or Dutch, depending on the judicial district. The province of Brussels-Capital is officially bilingual, requiring that all legal documents filed with the court be available in both languages if they originate from outside this specific region or involve parties with different linguistic preferences. Our project plan includes the hiring of certified translators and bilingual paralegals to support our</w:t>
      </w:r>
      <w:r>
        <w:t xml:space="preserve"> </w:t>
      </w:r>
      <w:r>
        <w:rPr>
          <w:bCs/>
          <w:b/>
        </w:rPr>
        <w:t xml:space="preserve">Lawyer</w:t>
      </w:r>
      <w:r>
        <w:t xml:space="preserve"> </w:t>
      </w:r>
      <w:r>
        <w:t xml:space="preserve">team, ensuring no procedural errors occur due to linguistic oversight. This cultural competence is vital for building trust with local clients and judges in Belgium Brussels.</w:t>
      </w:r>
    </w:p>
    <w:bookmarkEnd w:id="23"/>
    <w:bookmarkStart w:id="24" w:name="market-analysis-and-client-profile"/>
    <w:p>
      <w:pPr>
        <w:pStyle w:val="Heading2"/>
      </w:pPr>
      <w:r>
        <w:t xml:space="preserve">5. Market Analysis and Client Profile</w:t>
      </w:r>
    </w:p>
    <w:p>
      <w:pPr>
        <w:pStyle w:val="FirstParagraph"/>
      </w:pPr>
      <w:r>
        <w:t xml:space="preserve">The target market for our legal services in Belgium Brussels is diverse. It includes multinational corporations seeking corporate structuring advice, startups requiring intellectual property protection under EU directives, and private individuals dealing with family law or immigration matters. The presence of numerous embassies and consulates also creates a niche demand for</w:t>
      </w:r>
      <w:r>
        <w:t xml:space="preserve"> </w:t>
      </w:r>
      <w:r>
        <w:rPr>
          <w:bCs/>
          <w:b/>
        </w:rPr>
        <w:t xml:space="preserve">Lawyer</w:t>
      </w:r>
      <w:r>
        <w:t xml:space="preserve"> </w:t>
      </w:r>
      <w:r>
        <w:t xml:space="preserve">services related to international arbitration and diplomatic immunity issues. This project report highlights the need for a specialized "International Dispute Resolution" department within our firm, tailored specifically to the unique demands of clients operating in Belgium Brussels.</w:t>
      </w:r>
    </w:p>
    <w:p>
      <w:pPr>
        <w:pStyle w:val="BodyText"/>
      </w:pPr>
      <w:r>
        <w:t xml:space="preserve">We have identified that competition in this sector is fierce, with many established local firms dominating the market. To differentiate ourselves, we propose leveraging technology to offer transparent pricing models and digital case management systems, a feature currently underdeveloped among some traditional Belgian practices.</w:t>
      </w:r>
    </w:p>
    <w:bookmarkEnd w:id="24"/>
    <w:bookmarkStart w:id="25" w:name="operational-strategy-and-risk-management"/>
    <w:p>
      <w:pPr>
        <w:pStyle w:val="Heading2"/>
      </w:pPr>
      <w:r>
        <w:t xml:space="preserve">6. Operational Strategy and Risk Management</w:t>
      </w:r>
    </w:p>
    <w:p>
      <w:pPr>
        <w:pStyle w:val="FirstParagraph"/>
      </w:pPr>
      <w:r>
        <w:t xml:space="preserve">To mitigate risks associated with practicing law in Belgium Brussels, this project report outlines a robust risk management framework. This includes implementing advanced cybersecurity measures to protect client confidentiality, a paramount concern for any reputable</w:t>
      </w:r>
      <w:r>
        <w:t xml:space="preserve"> </w:t>
      </w:r>
      <w:r>
        <w:rPr>
          <w:bCs/>
          <w:b/>
        </w:rPr>
        <w:t xml:space="preserve">Lawyer</w:t>
      </w:r>
      <w:r>
        <w:t xml:space="preserve">. Additionally, we will establish clear protocols for handling cross-border data transfers between our offices and clients located outside the European Economic Area, ensuring full compliance with the General Data Protection Regulation (GDPR).</w:t>
      </w:r>
    </w:p>
    <w:p>
      <w:pPr>
        <w:pStyle w:val="BodyText"/>
      </w:pPr>
      <w:r>
        <w:t xml:space="preserve">The operational hub in Belgium Brussels will serve as a centralized node for our regional activities. We intend to lease office space in a prestigious district that signals professionalism and accessibility to high-profile clients. The infrastructure must support secure video conferencing facilities, which have become essential for consultations with international stakeholders.</w:t>
      </w:r>
    </w:p>
    <w:bookmarkEnd w:id="25"/>
    <w:bookmarkStart w:id="26" w:name="X15afb7a37338d4343d0a86cbceaf8ac9da60289"/>
    <w:p>
      <w:pPr>
        <w:pStyle w:val="Heading2"/>
      </w:pPr>
      <w:r>
        <w:t xml:space="preserve">7. Financial Projections and Resource Allocation</w:t>
      </w:r>
    </w:p>
    <w:p>
      <w:pPr>
        <w:pStyle w:val="FirstParagraph"/>
      </w:pPr>
      <w:r>
        <w:t xml:space="preserve">The financial section of this project report details the initial capital expenditure required to launch our operations in Belgium Brussels. Significant resources have been allocated toward recruitment of senior partners with experience in both national and international law. We anticipate a break-even point within eighteen months, driven by high-value corporate retainers. The cost structure reflects the premium nature of legal services provided by a qualified</w:t>
      </w:r>
      <w:r>
        <w:t xml:space="preserve"> </w:t>
      </w:r>
      <w:r>
        <w:rPr>
          <w:bCs/>
          <w:b/>
        </w:rPr>
        <w:t xml:space="preserve">Lawyer</w:t>
      </w:r>
      <w:r>
        <w:t xml:space="preserve"> </w:t>
      </w:r>
      <w:r>
        <w:t xml:space="preserve">in one of Europe's most expensive cities. However, the potential revenue streams from cross-border litigation and corporate advisory work offer substantial growth opportunities.</w:t>
      </w:r>
    </w:p>
    <w:bookmarkEnd w:id="26"/>
    <w:bookmarkStart w:id="27" w:name="conclusion-and-recommendations"/>
    <w:p>
      <w:pPr>
        <w:pStyle w:val="Heading2"/>
      </w:pPr>
      <w:r>
        <w:t xml:space="preserve">8. Conclusion and Recommendations</w:t>
      </w:r>
    </w:p>
    <w:p>
      <w:pPr>
        <w:pStyle w:val="FirstParagraph"/>
      </w:pPr>
      <w:r>
        <w:t xml:space="preserve">In conclusion, this Project Report affirms that establishing a legal presence in Belgium Brussels is both challenging and highly rewarding. Success hinges on the ability of our firm to adapt to the unique legal, linguistic, and cultural requirements of the region while maintaining the highest ethical standards expected of a professional</w:t>
      </w:r>
      <w:r>
        <w:t xml:space="preserve"> </w:t>
      </w:r>
      <w:r>
        <w:rPr>
          <w:bCs/>
          <w:b/>
        </w:rPr>
        <w:t xml:space="preserve">Lawyer</w:t>
      </w:r>
      <w:r>
        <w:t xml:space="preserve">. The strategic integration of technology, bilingual proficiency, and specialized expertise in EU law will position us as a leader in this dynamic market.</w:t>
      </w:r>
    </w:p>
    <w:p>
      <w:pPr>
        <w:pStyle w:val="BodyText"/>
      </w:pPr>
      <w:r>
        <w:t xml:space="preserve">We recommend immediate approval for the allocation of resources to begin recruitment and office setup. By prioritizing these foundational elements, we ensure that our practice not only survives but thrives within the complex ecosystem of legal services available in Belgium Brussels. The future of law is international, and our commitment to excellence in Belgium Brussels will define our brand identity moving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Legal Frameworks for Lawyer Services in Belgium Brussels</dc:title>
  <dc:creator/>
  <dc:language>en</dc:language>
  <cp:keywords/>
  <dcterms:created xsi:type="dcterms:W3CDTF">2026-07-29T14:24:16Z</dcterms:created>
  <dcterms:modified xsi:type="dcterms:W3CDTF">2026-07-29T14:24:16Z</dcterms:modified>
</cp:coreProperties>
</file>

<file path=docProps/custom.xml><?xml version="1.0" encoding="utf-8"?>
<Properties xmlns="http://schemas.openxmlformats.org/officeDocument/2006/custom-properties" xmlns:vt="http://schemas.openxmlformats.org/officeDocument/2006/docPropsVTypes"/>
</file>