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Consultancy</w:t>
      </w:r>
      <w:r>
        <w:t xml:space="preserve"> </w:t>
      </w:r>
      <w:r>
        <w:t xml:space="preserve">Services</w:t>
      </w:r>
      <w:r>
        <w:t xml:space="preserve"> </w:t>
      </w:r>
      <w:r>
        <w:t xml:space="preserve">in</w:t>
      </w:r>
      <w:r>
        <w:t xml:space="preserve"> </w:t>
      </w:r>
      <w:r>
        <w:t xml:space="preserve">Brazil</w:t>
      </w:r>
      <w:r>
        <w:t xml:space="preserve"> </w:t>
      </w:r>
      <w:r>
        <w:t xml:space="preserve">São</w:t>
      </w:r>
      <w:r>
        <w:t xml:space="preserve"> </w:t>
      </w:r>
      <w:r>
        <w:t xml:space="preserve">Paulo</w:t>
      </w:r>
    </w:p>
    <w:bookmarkStart w:id="34" w:name="Xa3f04c20faaa72c5229e5c5b6a67e69d1c9fee6"/>
    <w:p>
      <w:pPr>
        <w:pStyle w:val="Heading1"/>
      </w:pPr>
      <w:r>
        <w:t xml:space="preserve">Project Report: Strategic Legal Implementation for Lawyer Services in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Board of Directors</w:t>
      </w:r>
      <w:r>
        <w:br/>
      </w:r>
      <w:r>
        <w:t xml:space="preserve">Project Management Office (PMO)</w:t>
      </w:r>
      <w:r>
        <w:br/>
      </w:r>
    </w:p>
    <w:bookmarkStart w:id="20" w:name="executive-summary"/>
    <w:p>
      <w:pPr>
        <w:pStyle w:val="Heading2"/>
      </w:pPr>
      <w:r>
        <w:t xml:space="preserve">1. Executive Summary</w:t>
      </w:r>
    </w:p>
    <w:p>
      <w:pPr>
        <w:pStyle w:val="FirstParagraph"/>
      </w:pPr>
      <w:r>
        <w:t xml:space="preserve">This project report outlines the strategic framework, operational challenges, and implementation roadmap for establishing a high-standard legal consultancy entity focused on the dynamic market of Brazil São Paulo. As a global economic hub, Brazil São Paulo presents unique opportunities for legal services ranging from corporate law to intellectual property. However, it also poses significant regulatory and cultural complexities that require a nuanced approach. This document details how our proposed</w:t>
      </w:r>
      <w:r>
        <w:t xml:space="preserve"> </w:t>
      </w:r>
      <w:r>
        <w:rPr>
          <w:bCs/>
          <w:b/>
        </w:rPr>
        <w:t xml:space="preserve">Lawyer</w:t>
      </w:r>
      <w:r>
        <w:t xml:space="preserve"> </w:t>
      </w:r>
      <w:r>
        <w:t xml:space="preserve">service model will navigate the Brazilian legal landscape, specifically targeting the dense commercial environment of Brazil São Paulo.</w:t>
      </w:r>
    </w:p>
    <w:bookmarkEnd w:id="20"/>
    <w:bookmarkStart w:id="21" w:name="project-background-and-objectives"/>
    <w:p>
      <w:pPr>
        <w:pStyle w:val="Heading2"/>
      </w:pPr>
      <w:r>
        <w:t xml:space="preserve">2. Project Background and Objectives</w:t>
      </w:r>
    </w:p>
    <w:p>
      <w:pPr>
        <w:pStyle w:val="FirstParagraph"/>
      </w:pPr>
      <w:r>
        <w:t xml:space="preserve">The primary objective of this project is to launch a boutique legal firm that specializes in cross-border transactions and local regulatory compliance. The choice to focus on Brazil São Paulo is driven by the state's contribution to approximately one-third of Brazil's GDP, making it the epicenter of financial activity in Latin America. The specific goals include:</w:t>
      </w:r>
    </w:p>
    <w:p>
      <w:pPr>
        <w:numPr>
          <w:ilvl w:val="0"/>
          <w:numId w:val="1001"/>
        </w:numPr>
        <w:pStyle w:val="Compact"/>
      </w:pPr>
      <w:r>
        <w:t xml:space="preserve">Establishing a fully compliant office within the Federal District of OAB (Ordem dos Advogados do Brasil) in São Paulo.</w:t>
      </w:r>
    </w:p>
    <w:p>
      <w:pPr>
        <w:numPr>
          <w:ilvl w:val="0"/>
          <w:numId w:val="1001"/>
        </w:numPr>
        <w:pStyle w:val="Compact"/>
      </w:pPr>
      <w:r>
        <w:t xml:space="preserve">Bridging the gap between international corporate clients and local Brazilian regulations.</w:t>
      </w:r>
    </w:p>
    <w:p>
      <w:pPr>
        <w:numPr>
          <w:ilvl w:val="0"/>
          <w:numId w:val="1001"/>
        </w:numPr>
        <w:pStyle w:val="Compact"/>
      </w:pPr>
      <w:r>
        <w:t xml:space="preserve">Leveraging digital transformation to enhance service delivery speed in Brazil São Paulo.</w:t>
      </w:r>
    </w:p>
    <w:bookmarkEnd w:id="21"/>
    <w:bookmarkStart w:id="24" w:name="Xf420777632f162646825b0da75394a22bf12259"/>
    <w:p>
      <w:pPr>
        <w:pStyle w:val="Heading2"/>
      </w:pPr>
      <w:r>
        <w:t xml:space="preserve">3. Market Analysis: The Context of Brazil São Paulo</w:t>
      </w:r>
    </w:p>
    <w:p>
      <w:pPr>
        <w:pStyle w:val="FirstParagraph"/>
      </w:pPr>
      <w:r>
        <w:t xml:space="preserve">Brazil São Paulo is not merely a city; it is a complex ecosystem of finance, industry, and logistics. For any professional providing legal counsel, understanding the local jurisdiction is paramount. The market in Brazil São Paulo is characterized by:</w:t>
      </w:r>
    </w:p>
    <w:bookmarkStart w:id="22" w:name="regulatory-complexity"/>
    <w:p>
      <w:pPr>
        <w:pStyle w:val="Heading3"/>
      </w:pPr>
      <w:r>
        <w:t xml:space="preserve">3.1 Regulatory Complexity</w:t>
      </w:r>
    </w:p>
    <w:p>
      <w:pPr>
        <w:pStyle w:val="FirstParagraph"/>
      </w:pPr>
      <w:r>
        <w:t xml:space="preserve">Brazilian law is codified and extensive. A qualified</w:t>
      </w:r>
      <w:r>
        <w:t xml:space="preserve"> </w:t>
      </w:r>
      <w:r>
        <w:rPr>
          <w:bCs/>
          <w:b/>
        </w:rPr>
        <w:t xml:space="preserve">Lawyer</w:t>
      </w:r>
      <w:r>
        <w:t xml:space="preserve"> </w:t>
      </w:r>
      <w:r>
        <w:t xml:space="preserve">must possess deep knowledge of the Civil Code, Commercial Code, and specific sectoral regulations such as LGPD (Lei Geral de Proteção de Dados), which mirrors GDPR but has distinct local enforcement mechanisms prevalent in Brazil São Paulo.</w:t>
      </w:r>
    </w:p>
    <w:bookmarkEnd w:id="22"/>
    <w:bookmarkStart w:id="23" w:name="bureaucratic-hurdles"/>
    <w:p>
      <w:pPr>
        <w:pStyle w:val="Heading3"/>
      </w:pPr>
      <w:r>
        <w:t xml:space="preserve">3.2 Bureaucratic Hurdles</w:t>
      </w:r>
    </w:p>
    <w:p>
      <w:pPr>
        <w:pStyle w:val="FirstParagraph"/>
      </w:pPr>
      <w:r>
        <w:t xml:space="preserve">The judicial system in Brazil is known for its backlog. However, the courts in Brazil São Paulo are among the most efficient due to high resource availability and digitalization efforts. Our strategy will focus on alternative dispute resolution (ADR) to mitigate delays, a key value proposition for clients seeking speed.</w:t>
      </w:r>
    </w:p>
    <w:bookmarkEnd w:id="23"/>
    <w:bookmarkEnd w:id="24"/>
    <w:bookmarkStart w:id="27" w:name="operational-strategy-the-lawyers-role"/>
    <w:p>
      <w:pPr>
        <w:pStyle w:val="Heading2"/>
      </w:pPr>
      <w:r>
        <w:t xml:space="preserve">4. Operational Strategy: The Lawyer’s Role</w:t>
      </w:r>
    </w:p>
    <w:p>
      <w:pPr>
        <w:pStyle w:val="FirstParagraph"/>
      </w:pPr>
      <w:r>
        <w:t xml:space="preserve">The core of this project relies on the expertise and ethical conduct of our legal team. Each designated</w:t>
      </w:r>
      <w:r>
        <w:t xml:space="preserve"> </w:t>
      </w:r>
      <w:r>
        <w:rPr>
          <w:bCs/>
          <w:b/>
        </w:rPr>
        <w:t xml:space="preserve">Lawyer</w:t>
      </w:r>
      <w:r>
        <w:t xml:space="preserve"> </w:t>
      </w:r>
      <w:r>
        <w:t xml:space="preserve">will adhere to strict professional standards set by the OAB/SP (São Paulo Section). The operational model includes three pillars:</w:t>
      </w:r>
    </w:p>
    <w:bookmarkStart w:id="25" w:name="specialized-practice-areas"/>
    <w:p>
      <w:pPr>
        <w:pStyle w:val="Heading3"/>
      </w:pPr>
      <w:r>
        <w:t xml:space="preserve">4.1 Specialized Practice Areas</w:t>
      </w:r>
    </w:p>
    <w:p>
      <w:pPr>
        <w:numPr>
          <w:ilvl w:val="0"/>
          <w:numId w:val="1002"/>
        </w:numPr>
        <w:pStyle w:val="Compact"/>
      </w:pPr>
      <w:r>
        <w:rPr>
          <w:bCs/>
          <w:b/>
        </w:rPr>
        <w:t xml:space="preserve">Corporate and M&amp;A:</w:t>
      </w:r>
      <w:r>
        <w:t xml:space="preserve"> </w:t>
      </w:r>
      <w:r>
        <w:t xml:space="preserve">Facilitating mergers and acquisitions in Brazil São Paulo’s competitive market.</w:t>
      </w:r>
    </w:p>
    <w:p>
      <w:pPr>
        <w:numPr>
          <w:ilvl w:val="0"/>
          <w:numId w:val="1002"/>
        </w:numPr>
        <w:pStyle w:val="Compact"/>
      </w:pPr>
      <w:r>
        <w:rPr>
          <w:bCs/>
          <w:b/>
        </w:rPr>
        <w:t xml:space="preserve">Tax Law:</w:t>
      </w:r>
    </w:p>
    <w:p>
      <w:pPr>
        <w:numPr>
          <w:ilvl w:val="0"/>
          <w:numId w:val="1002"/>
        </w:numPr>
        <w:pStyle w:val="Compact"/>
      </w:pPr>
      <w:r>
        <w:t xml:space="preserve">Intellectual Property:</w:t>
      </w:r>
    </w:p>
    <w:p>
      <w:pPr>
        <w:numPr>
          <w:ilvl w:val="0"/>
          <w:numId w:val="1000"/>
        </w:numPr>
        <w:pStyle w:val="Compact"/>
      </w:pPr>
      <w:r>
        <w:t xml:space="preserve">Protecting assets in a region with high rates of industrial innovation.</w:t>
      </w:r>
    </w:p>
    <w:bookmarkEnd w:id="25"/>
    <w:bookmarkStart w:id="26" w:name="technology-integration"/>
    <w:p>
      <w:pPr>
        <w:pStyle w:val="Heading3"/>
      </w:pPr>
      <w:r>
        <w:t xml:space="preserve">4.2 Technology Integration</w:t>
      </w:r>
    </w:p>
    <w:p>
      <w:pPr>
        <w:pStyle w:val="FirstParagraph"/>
      </w:pPr>
      <w:r>
        <w:t xml:space="preserve">To remain competitive in Brazil São Paulo, our legal services will utilize cloud-based case management systems that comply with LGPD. This ensures that client data is handled securely, addressing the growing concern for data privacy among multinational corporations operating in the region.</w:t>
      </w:r>
    </w:p>
    <w:bookmarkEnd w:id="26"/>
    <w:bookmarkEnd w:id="27"/>
    <w:bookmarkStart w:id="31" w:name="challenges-and-risk-management"/>
    <w:p>
      <w:pPr>
        <w:pStyle w:val="Heading2"/>
      </w:pPr>
      <w:r>
        <w:t xml:space="preserve">5. Challenges and Risk Management</w:t>
      </w:r>
    </w:p>
    <w:p>
      <w:pPr>
        <w:pStyle w:val="FirstParagraph"/>
      </w:pPr>
      <w:r>
        <w:t xml:space="preserve">Operating a legal consultancy in Brazil São Paulo requires careful risk assessment. The following challenges have been identified:</w:t>
      </w:r>
    </w:p>
    <w:p>
      <w:pPr>
        <w:numPr>
          <w:ilvl w:val="0"/>
          <w:numId w:val="1003"/>
        </w:numPr>
        <w:pStyle w:val="Compact"/>
      </w:pPr>
      <w:r>
        <w:rPr>
          <w:bCs/>
          <w:b/>
        </w:rPr>
        <w:t xml:space="preserve">Cultural Nuances:</w:t>
      </w:r>
    </w:p>
    <w:p>
      <w:pPr>
        <w:numPr>
          <w:ilvl w:val="0"/>
          <w:numId w:val="1000"/>
        </w:numPr>
        <w:pStyle w:val="Compact"/>
      </w:pPr>
      <w:r>
        <w:t xml:space="preserve">Negotiation styles and business etiquette in Brazil São Paulo differ significantly from North American or European standards. Building trust is a slow process that requires face-to-face interaction.</w:t>
      </w:r>
    </w:p>
    <w:p>
      <w:pPr>
        <w:numPr>
          <w:ilvl w:val="0"/>
          <w:numId w:val="1003"/>
        </w:numPr>
        <w:pStyle w:val="Compact"/>
      </w:pPr>
      <w:r>
        <w:t xml:space="preserve">Economic Volatility:Brazil’s economic fluctuations can impact client liquidity. Our billing structures will be flexible, offering retainer models that adapt to market conditions.</w:t>
      </w:r>
    </w:p>
    <w:p>
      <w:pPr>
        <w:numPr>
          <w:ilvl w:val="0"/>
          <w:numId w:val="1003"/>
        </w:numPr>
        <w:pStyle w:val="Compact"/>
      </w:pPr>
      <w:r>
        <w:t xml:space="preserve">Regulatory Changes:Laws in Brazil are subject to frequent legislative updates. Continuous professional development for every</w:t>
      </w:r>
    </w:p>
    <w:p>
      <w:pPr>
        <w:numPr>
          <w:ilvl w:val="0"/>
          <w:numId w:val="1000"/>
        </w:numPr>
        <w:pStyle w:val="Compact"/>
      </w:pPr>
      <w:r>
        <w:t xml:space="preserve">Lawyer</w:t>
      </w:r>
    </w:p>
    <w:p>
      <w:pPr>
        <w:pStyle w:val="FirstParagraph"/>
      </w:pPr>
      <w:r>
        <w:t xml:space="preserve">6. Implementation Roadmap</w:t>
      </w:r>
    </w:p>
    <w:p>
      <w:pPr>
        <w:pStyle w:val="BodyText"/>
      </w:pPr>
      <w:r>
        <w:t xml:space="preserve">The project will be executed in three phases over a 12-month period:</w:t>
      </w:r>
    </w:p>
    <w:bookmarkStart w:id="28" w:name="phase-1-establishment-months-1-4"/>
    <w:p>
      <w:pPr>
        <w:pStyle w:val="Heading3"/>
      </w:pPr>
      <w:r>
        <w:t xml:space="preserve">Phase 1: Establishment (Months 1-4)</w:t>
      </w:r>
    </w:p>
    <w:p>
      <w:pPr>
        <w:pStyle w:val="FirstParagraph"/>
      </w:pPr>
      <w:r>
        <w:t xml:space="preserve">This phase involves the registration of the firm with OAB/SP, securing office space in key districts like Faria Lima or Itaim Bibi in Brazil São Paulo, and hiring senior legal talent. Recruitment will focus on candidates with proven track records in Brazil São Paulo.</w:t>
      </w:r>
    </w:p>
    <w:bookmarkEnd w:id="28"/>
    <w:bookmarkStart w:id="29" w:name="phase-2-market-entry-months-5-8"/>
    <w:p>
      <w:pPr>
        <w:pStyle w:val="Heading3"/>
      </w:pPr>
      <w:r>
        <w:t xml:space="preserve">Phase 2: Market Entry (Months 5-8)</w:t>
      </w:r>
    </w:p>
    <w:p>
      <w:pPr>
        <w:pStyle w:val="FirstParagraph"/>
      </w:pPr>
      <w:r>
        <w:t xml:space="preserve">We will initiate marketing campaigns targeting multinational corporations expanding into Latin America. Partnerships with local banks and consulting firms in Brazil São Paulo will be established to generate referrals.</w:t>
      </w:r>
    </w:p>
    <w:bookmarkEnd w:id="29"/>
    <w:bookmarkStart w:id="30" w:name="X764d472a68261433cf0ad505fd08620d322b082"/>
    <w:p>
      <w:pPr>
        <w:pStyle w:val="Heading3"/>
      </w:pPr>
      <w:r>
        <w:t xml:space="preserve">Phase 3: Stabilization and Growth (Months 9-12)</w:t>
      </w:r>
    </w:p>
    <w:p>
      <w:pPr>
        <w:pStyle w:val="FirstParagraph"/>
      </w:pPr>
      <w:r>
        <w:t xml:space="preserve">Evaluation of initial case loads, client feedback, and financial performance. Adjustments to service offerings based on the specific needs observed in the Brazil São Paulo market.</w:t>
      </w:r>
    </w:p>
    <w:bookmarkEnd w:id="30"/>
    <w:bookmarkEnd w:id="31"/>
    <w:bookmarkStart w:id="32" w:name="financial-projections"/>
    <w:p>
      <w:pPr>
        <w:pStyle w:val="Heading2"/>
      </w:pPr>
      <w:r>
        <w:t xml:space="preserve">7. Financial Projections</w:t>
      </w:r>
    </w:p>
    <w:p>
      <w:pPr>
        <w:pStyle w:val="FirstParagraph"/>
      </w:pPr>
      <w:r>
        <w:t xml:space="preserve">The initial investment covers legal licensing fees, office lease deposits (high in Brazil São Paulo), technology infrastructure, and marketing. Break-even is projected within month 18. Revenue streams will primarily consist of hourly billing for litigation matters and fixed-fee structures for compliance consulting.</w:t>
      </w:r>
    </w:p>
    <w:bookmarkEnd w:id="32"/>
    <w:bookmarkStart w:id="33" w:name="conclusion"/>
    <w:p>
      <w:pPr>
        <w:pStyle w:val="Heading2"/>
      </w:pPr>
      <w:r>
        <w:t xml:space="preserve">8. Conclusion</w:t>
      </w:r>
    </w:p>
    <w:p>
      <w:pPr>
        <w:pStyle w:val="FirstParagraph"/>
      </w:pPr>
      <w:r>
        <w:t xml:space="preserve">The launch of this legal consultancy represents a strategic move into one of the most vibrant economic regions in the world. By focusing on the specific legal needs of Brazil São Paulo, and by maintaining rigorous professional standards as a</w:t>
      </w:r>
    </w:p>
    <w:p>
      <w:pPr>
        <w:pStyle w:val="BodyText"/>
      </w:pPr>
      <w:r>
        <w:t xml:space="preserve">Lawyer</w:t>
      </w:r>
    </w:p>
    <w:p>
      <w:pPr>
        <w:pStyle w:val="BodyText"/>
      </w:pPr>
      <w:r>
        <w:t xml:space="preserve">, we are positioned to capture significant market share. The combination of local expertise, technological efficiency, and ethical practice will ensure long-term success in this challenging yet rewarding environment.</w:t>
      </w:r>
    </w:p>
    <w:p>
      <w:pPr>
        <w:pStyle w:val="BodyText"/>
      </w:pPr>
      <w:r>
        <w:rPr>
          <w:bCs/>
          <w:b/>
        </w:rPr>
        <w:t xml:space="preserve">Note:</w:t>
      </w:r>
      <w:r>
        <w:t xml:space="preserve"> </w:t>
      </w:r>
      <w:r>
        <w:t xml:space="preserve">All legal opinions provided by our firm in Brazil São Paulo must be interpreted within the context of current Brazilian federal and state laws. This report serves as an internal strategic document and does not constitute legal advice.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Consultancy Services in Brazil São Paulo</dc:title>
  <dc:creator/>
  <dc:language>en</dc:language>
  <cp:keywords/>
  <dcterms:created xsi:type="dcterms:W3CDTF">2026-07-29T23:12:06Z</dcterms:created>
  <dcterms:modified xsi:type="dcterms:W3CDTF">2026-07-29T23:12:06Z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