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Consultancy</w:t>
      </w:r>
      <w:r>
        <w:t xml:space="preserve"> </w:t>
      </w:r>
      <w:r>
        <w:t xml:space="preserve">and</w:t>
      </w:r>
      <w:r>
        <w:t xml:space="preserve"> </w:t>
      </w:r>
      <w:r>
        <w:t xml:space="preserve">Representation</w:t>
      </w:r>
      <w:r>
        <w:t xml:space="preserve"> </w:t>
      </w:r>
      <w:r>
        <w:t xml:space="preserve">Framework</w:t>
      </w:r>
      <w:r>
        <w:t xml:space="preserve"> </w:t>
      </w:r>
      <w:r>
        <w:t xml:space="preserve">in</w:t>
      </w:r>
      <w:r>
        <w:t xml:space="preserve"> </w:t>
      </w:r>
      <w:r>
        <w:t xml:space="preserve">China,</w:t>
      </w:r>
      <w:r>
        <w:t xml:space="preserve"> </w:t>
      </w:r>
      <w:r>
        <w:t xml:space="preserve">Beijing</w:t>
      </w:r>
    </w:p>
    <w:bookmarkStart w:id="32" w:name="X2e868f0a4c559737713d63a0fc1e36bf1c7729c"/>
    <w:p>
      <w:pPr>
        <w:pStyle w:val="Heading1"/>
      </w:pPr>
      <w:r>
        <w:t xml:space="preserve">Project Report on Establishing Legal Operations and Lawyer Services in China, Beijing</w:t>
      </w:r>
    </w:p>
    <w:bookmarkStart w:id="20" w:name="i.-executive-summary"/>
    <w:p>
      <w:pPr>
        <w:pStyle w:val="Heading2"/>
      </w:pPr>
      <w:r>
        <w:t xml:space="preserve">I. Executive Summary</w:t>
      </w:r>
    </w:p>
    <w:p>
      <w:pPr>
        <w:pStyle w:val="FirstParagraph"/>
      </w:pPr>
      <w:r>
        <w:t xml:space="preserve">This Project Report outlines the comprehensive strategy for establishing and managing legal consultancy operations within the jurisdiction of China, specifically focusing on Beijing. As the capital city and a global hub for finance, technology, and diplomacy, Beijing presents unique opportunities and challenges for legal practitioners. This document details the regulatory landscape required to engage a qualified Lawyer in this region, addresses specific compliance requirements mandated by Chinese law, and proposes operational frameworks that ensure ethical adherence while maximizing service efficiency. The primary objective is to provide a roadmap for international entities and domestic stakeholders seeking robust legal support in China's most dynamic municipality.</w:t>
      </w:r>
    </w:p>
    <w:bookmarkEnd w:id="20"/>
    <w:bookmarkStart w:id="21" w:name="ii.-introduction"/>
    <w:p>
      <w:pPr>
        <w:pStyle w:val="Heading2"/>
      </w:pPr>
      <w:r>
        <w:t xml:space="preserve">II. Introduction</w:t>
      </w:r>
    </w:p>
    <w:p>
      <w:pPr>
        <w:pStyle w:val="FirstParagraph"/>
      </w:pPr>
      <w:r>
        <w:t xml:space="preserve">The legal environment in China has undergone significant transformation over the past three decades, evolving into a complex but increasingly structured system. Beijing stands at the forefront of this evolution, housing the Supreme People's Court and numerous international arbitration centers. Consequently, engaging a Lawyer in China requires more than just standard legal knowledge; it demands specialized understanding of local administrative procedures, civil code interpretations unique to Beijing municipalities, and cross-border regulatory compliance.</w:t>
      </w:r>
    </w:p>
    <w:p>
      <w:pPr>
        <w:pStyle w:val="BodyText"/>
      </w:pPr>
      <w:r>
        <w:t xml:space="preserve">This Project Report serves as a foundational document for stakeholders aiming to navigate the intricacies of the Chinese legal system. It highlights why securing representation from a Lawyer licensed in China is critical for risk mitigation. Furthermore, it emphasizes that "China Beijing" is not merely a geographical location but a distinct regulatory ecosystem with its own municipal regulations that supplement national laws.</w:t>
      </w:r>
    </w:p>
    <w:bookmarkEnd w:id="21"/>
    <w:bookmarkStart w:id="24" w:name="Xf7e88d8f3c0c3dd32e88c014d189b421fb22136"/>
    <w:p>
      <w:pPr>
        <w:pStyle w:val="Heading2"/>
      </w:pPr>
      <w:r>
        <w:t xml:space="preserve">III. Regulatory Landscape and Licensing Requirements</w:t>
      </w:r>
    </w:p>
    <w:bookmarkStart w:id="22" w:name="a.-the-role-of-the-lawyer-in-china"/>
    <w:p>
      <w:pPr>
        <w:pStyle w:val="Heading3"/>
      </w:pPr>
      <w:r>
        <w:t xml:space="preserve">A. The Role of the Lawyer in China</w:t>
      </w:r>
    </w:p>
    <w:p>
      <w:pPr>
        <w:pStyle w:val="FirstParagraph"/>
      </w:pPr>
      <w:r>
        <w:t xml:space="preserve">In China, the practice of law is strictly regulated by the Ministry of Justice and the AllChina Lawyers Association (ACLA). A Lawyer must possess a valid practicing certificate issued by a local judicial administrative bureau. Unlike some Western jurisdictions, foreign lawyers are generally prohibited from practicing Chinese law directly unless they operate within specific Representative Offices under strict limitations or in partnership with domestic firms. Therefore, for any significant legal matter in Beijing, engaging a locally licensed Lawyer is not optional but mandatory for actionable legal advice.</w:t>
      </w:r>
    </w:p>
    <w:bookmarkEnd w:id="22"/>
    <w:bookmarkStart w:id="23" w:name="X8cd28eee58acbd666d3085669a104cc1789967e"/>
    <w:p>
      <w:pPr>
        <w:pStyle w:val="Heading3"/>
      </w:pPr>
      <w:r>
        <w:t xml:space="preserve">B. Specifics of Practicing in China Beijing</w:t>
      </w:r>
    </w:p>
    <w:p>
      <w:pPr>
        <w:pStyle w:val="FirstParagraph"/>
      </w:pPr>
      <w:r>
        <w:t xml:space="preserve">The Beijing Municipal Justice Bureau oversees the administration of Lawyers within the capital. This entity enforces stricter ethical standards and continuing education requirements compared to other provinces. A Lawyer operating in China Beijing must adhere to the "Beijing Measures for the Administration of Law Firms," which includes rigorous reporting on case loads, client disputes, and fee structures. This Project Report notes that potential clients must verify a Lawyer’s credentials through the official Beijing Judicial Bureau portal to ensure legitimacy.</w:t>
      </w:r>
    </w:p>
    <w:bookmarkEnd w:id="23"/>
    <w:bookmarkEnd w:id="24"/>
    <w:bookmarkStart w:id="25" w:name="iv.-key-practice-areas-in-beijing"/>
    <w:p>
      <w:pPr>
        <w:pStyle w:val="Heading2"/>
      </w:pPr>
      <w:r>
        <w:t xml:space="preserve">IV. Key Practice Areas in Beijing</w:t>
      </w:r>
    </w:p>
    <w:p>
      <w:pPr>
        <w:pStyle w:val="FirstParagraph"/>
      </w:pPr>
      <w:r>
        <w:t xml:space="preserve">The demand for a Lawyer in China is particularly high in several sectors driven by the economic activities centered in Beijing:</w:t>
      </w:r>
    </w:p>
    <w:p>
      <w:pPr>
        <w:numPr>
          <w:ilvl w:val="0"/>
          <w:numId w:val="1001"/>
        </w:numPr>
        <w:pStyle w:val="Compact"/>
      </w:pPr>
      <w:r>
        <w:rPr>
          <w:bCs/>
          <w:b/>
        </w:rPr>
        <w:t xml:space="preserve">Cross-Border Investment and Mergers &amp; Acquisitions (M&amp;A):</w:t>
      </w:r>
      <w:r>
        <w:t xml:space="preserve"> </w:t>
      </w:r>
      <w:r>
        <w:t xml:space="preserve">With numerous multinational corporations headquartered or maintaining significant offices in Beijing, Lawyers specializing in foreign direct investment (FDI) are crucial. They navigate the Negative List system and ensure compliance with national security reviews.</w:t>
      </w:r>
    </w:p>
    <w:p>
      <w:pPr>
        <w:numPr>
          <w:ilvl w:val="0"/>
          <w:numId w:val="1001"/>
        </w:numPr>
        <w:pStyle w:val="Compact"/>
      </w:pPr>
      <w:r>
        <w:rPr>
          <w:bCs/>
          <w:b/>
        </w:rPr>
        <w:t xml:space="preserve">Intellectual Property Protection:</w:t>
      </w:r>
      <w:r>
        <w:t xml:space="preserve"> </w:t>
      </w:r>
      <w:r>
        <w:t xml:space="preserve">Beijing is home to the China International Intellectual Property Court. Lawyers here specialize in patent litigation, trademark disputes, and copyright enforcement, areas that are heavily litigated due to the city's status as a tech hub.</w:t>
      </w:r>
    </w:p>
    <w:p>
      <w:pPr>
        <w:numPr>
          <w:ilvl w:val="0"/>
          <w:numId w:val="1001"/>
        </w:numPr>
        <w:pStyle w:val="Compact"/>
      </w:pPr>
      <w:r>
        <w:rPr>
          <w:bCs/>
          <w:b/>
        </w:rPr>
        <w:t xml:space="preserve">Data Compliance and Cybersecurity:</w:t>
      </w:r>
      <w:r>
        <w:t xml:space="preserve"> </w:t>
      </w:r>
      <w:r>
        <w:t xml:space="preserve">Following the enactment of the Data Security Law and Personal Information Protection Law (PIPL), Lawyers in Beijing play a pivotal role in helping enterprises comply with data localization requirements. Given that many central government agencies regulating data reside in Beijing, local legal expertise is indispensable.</w:t>
      </w:r>
    </w:p>
    <w:p>
      <w:pPr>
        <w:numPr>
          <w:ilvl w:val="0"/>
          <w:numId w:val="1001"/>
        </w:numPr>
        <w:pStyle w:val="Compact"/>
      </w:pPr>
      <w:r>
        <w:rPr>
          <w:bCs/>
          <w:b/>
        </w:rPr>
        <w:t xml:space="preserve">Dispute Resolution:</w:t>
      </w:r>
      <w:r>
        <w:t xml:space="preserve"> </w:t>
      </w:r>
      <w:r>
        <w:t xml:space="preserve">The Beijing Arbitration Commission is one of the most respected bodies for commercial dispute resolution in Asia. Lawyers must be adept at both litigation and arbitration, understanding the procedural nuances specific to Chinese courts.</w:t>
      </w:r>
    </w:p>
    <w:bookmarkEnd w:id="25"/>
    <w:bookmarkStart w:id="28" w:name="X281a4c8ec831ed7c1c0e56e38c9dab6d24da027"/>
    <w:p>
      <w:pPr>
        <w:pStyle w:val="Heading2"/>
      </w:pPr>
      <w:r>
        <w:t xml:space="preserve">V. Operational Strategy for Engaging a Lawyer</w:t>
      </w:r>
    </w:p>
    <w:bookmarkStart w:id="26" w:name="a.-selection-criteria"/>
    <w:p>
      <w:pPr>
        <w:pStyle w:val="Heading3"/>
      </w:pPr>
      <w:r>
        <w:t xml:space="preserve">A. Selection Criteria</w:t>
      </w:r>
    </w:p>
    <w:p>
      <w:pPr>
        <w:pStyle w:val="FirstParagraph"/>
      </w:pPr>
      <w:r>
        <w:t xml:space="preserve">To ensure successful project outcomes, stakeholders must select a Lawyer based on specific criteria relevant to the China Beijing context. These include:</w:t>
      </w:r>
    </w:p>
    <w:p>
      <w:pPr>
        <w:numPr>
          <w:ilvl w:val="0"/>
          <w:numId w:val="1002"/>
        </w:numPr>
        <w:pStyle w:val="Compact"/>
      </w:pPr>
      <w:r>
        <w:rPr>
          <w:bCs/>
          <w:b/>
        </w:rPr>
        <w:t xml:space="preserve">Linguistic Proficiency:</w:t>
      </w:r>
      <w:r>
        <w:t xml:space="preserve"> </w:t>
      </w:r>
      <w:r>
        <w:t xml:space="preserve">Fluency in Mandarin is non-negotiable for navigating local courts and government bodies in Beijing.</w:t>
      </w:r>
    </w:p>
    <w:p>
      <w:pPr>
        <w:numPr>
          <w:ilvl w:val="0"/>
          <w:numId w:val="1002"/>
        </w:numPr>
        <w:pStyle w:val="Compact"/>
      </w:pPr>
      <w:r>
        <w:rPr>
          <w:bCs/>
          <w:b/>
        </w:rPr>
        <w:t xml:space="preserve">Cultural Competence:</w:t>
      </w:r>
      <w:r>
        <w:t xml:space="preserve"> </w:t>
      </w:r>
      <w:r>
        <w:t xml:space="preserve">Understanding the concept of *Guanxi* (relationships) and its intersection with legal ethics is vital. A Lawyer must balance professional duty with cultural expectations.</w:t>
      </w:r>
    </w:p>
    <w:p>
      <w:pPr>
        <w:numPr>
          <w:ilvl w:val="0"/>
          <w:numId w:val="1002"/>
        </w:numPr>
        <w:pStyle w:val="Compact"/>
      </w:pPr>
      <w:r>
        <w:rPr>
          <w:bCs/>
          <w:b/>
        </w:rPr>
        <w:t xml:space="preserve">Sector Expertise:</w:t>
      </w:r>
      <w:r>
        <w:t xml:space="preserve"> </w:t>
      </w:r>
      <w:r>
        <w:t xml:space="preserve">The chosen Lawyer should have a proven track record in the specific industry of the project, whether it be finance, technology, or manufacturing.</w:t>
      </w:r>
    </w:p>
    <w:bookmarkEnd w:id="26"/>
    <w:bookmarkStart w:id="27" w:name="b.-fee-structures-and-transparency"/>
    <w:p>
      <w:pPr>
        <w:pStyle w:val="Heading3"/>
      </w:pPr>
      <w:r>
        <w:t xml:space="preserve">B. Fee Structures and Transparency</w:t>
      </w:r>
    </w:p>
    <w:p>
      <w:pPr>
        <w:pStyle w:val="FirstParagraph"/>
      </w:pPr>
      <w:r>
        <w:t xml:space="preserve">In China Beijing, legal fees are generally determined by market forces but guided by reference standards set by local bar associations. This Project Report recommends establishing clear fee agreements upfront to avoid disputes. While some matters may be contingency-based, many administrative and criminal defense matters require fixed or hourly rates. Transparency is key, especially given the anti-corruption campaigns prevalent in Chinese legal institutions.</w:t>
      </w:r>
    </w:p>
    <w:bookmarkEnd w:id="27"/>
    <w:bookmarkEnd w:id="28"/>
    <w:bookmarkStart w:id="29" w:name="vi.-challenges-and-risk-management"/>
    <w:p>
      <w:pPr>
        <w:pStyle w:val="Heading2"/>
      </w:pPr>
      <w:r>
        <w:t xml:space="preserve">VI. Challenges and Risk Management</w:t>
      </w:r>
    </w:p>
    <w:p>
      <w:pPr>
        <w:pStyle w:val="FirstParagraph"/>
      </w:pPr>
      <w:r>
        <w:t xml:space="preserve">Navigating the legal system in China presents distinct challenges. Policy changes can be abrupt, particularly in sectors like education or technology where Beijing sets national precedent. A Lawyer must maintain agility to adapt strategies rapidly.</w:t>
      </w:r>
    </w:p>
    <w:p>
      <w:pPr>
        <w:pStyle w:val="BodyText"/>
      </w:pPr>
      <w:r>
        <w:rPr>
          <w:bCs/>
          <w:b/>
        </w:rPr>
        <w:t xml:space="preserve">Risk Mitigation Strategy:</w:t>
      </w:r>
    </w:p>
    <w:p>
      <w:pPr>
        <w:numPr>
          <w:ilvl w:val="0"/>
          <w:numId w:val="1003"/>
        </w:numPr>
        <w:pStyle w:val="Compact"/>
      </w:pPr>
      <w:r>
        <w:rPr>
          <w:bCs/>
          <w:b/>
        </w:rPr>
        <w:t xml:space="preserve">Due Diligence:</w:t>
      </w:r>
      <w:r>
        <w:t xml:space="preserve"> </w:t>
      </w:r>
      <w:r>
        <w:t xml:space="preserve">Before entering any contract, thorough due diligence on partners and assets is required, facilitated by a Lawyer.</w:t>
      </w:r>
    </w:p>
    <w:p>
      <w:pPr>
        <w:numPr>
          <w:ilvl w:val="0"/>
          <w:numId w:val="1003"/>
        </w:numPr>
        <w:pStyle w:val="Compact"/>
      </w:pPr>
      <w:r>
        <w:t xml:space="preserve">: Regular audits of compliance practices are necessary. In Beijing, where regulatory scrutiny is high at the municipal level, proactive compliance prevents costly litigation.</w:t>
      </w:r>
    </w:p>
    <w:bookmarkEnd w:id="29"/>
    <w:bookmarkStart w:id="30" w:name="vii.-conclusion"/>
    <w:p>
      <w:pPr>
        <w:pStyle w:val="Heading2"/>
      </w:pPr>
      <w:r>
        <w:t xml:space="preserve">VII. Conclusion</w:t>
      </w:r>
    </w:p>
    <w:p>
      <w:pPr>
        <w:pStyle w:val="FirstParagraph"/>
      </w:pPr>
      <w:r>
        <w:t xml:space="preserve">In conclusion, this Project Report underscores the critical importance of engaging a qualified Lawyer when conducting business or legal affairs in China Beijing. The unique regulatory environment, characterized by the oversight of local judicial bureaus and national laws, requires specialized expertise. Whether for investment protection, dispute resolution, or compliance with emerging data laws, a Lawyer serves as an essential partner in mitigating risk and ensuring operational continuity.</w:t>
      </w:r>
    </w:p>
    <w:p>
      <w:pPr>
        <w:pStyle w:val="BodyText"/>
      </w:pPr>
      <w:r>
        <w:t xml:space="preserve">Stakeholders are advised to prioritize firms with deep roots in the Beijing legal community. By adhering to the guidelines outlined in this document—ranging from strict verification of credentials to embracing cultural nuances—organizations can effectively leverage legal services to thrive in one of the world's most significant economic centers. The synergy between international business goals and local legal expertise is the key to success in China Beijing.</w:t>
      </w:r>
    </w:p>
    <w:bookmarkEnd w:id="30"/>
    <w:bookmarkStart w:id="31" w:name="viii.-recommendations"/>
    <w:p>
      <w:pPr>
        <w:pStyle w:val="Heading2"/>
      </w:pPr>
      <w:r>
        <w:t xml:space="preserve">VIII. Recommendations</w:t>
      </w:r>
    </w:p>
    <w:p>
      <w:pPr>
        <w:numPr>
          <w:ilvl w:val="0"/>
          <w:numId w:val="1004"/>
        </w:numPr>
        <w:pStyle w:val="Compact"/>
      </w:pPr>
      <w:r>
        <w:t xml:space="preserve">Establish a formal relationship with a reputable Law Firm in Beijing prior to project initiation.</w:t>
      </w:r>
    </w:p>
    <w:p>
      <w:pPr>
        <w:numPr>
          <w:ilvl w:val="0"/>
          <w:numId w:val="1004"/>
        </w:numPr>
        <w:pStyle w:val="Compact"/>
      </w:pPr>
      <w:r>
        <w:t xml:space="preserve">Incorporate Chinese law compliance checks into all contractual stages.</w:t>
      </w:r>
    </w:p>
    <w:p>
      <w:pPr>
        <w:numPr>
          <w:ilvl w:val="0"/>
          <w:numId w:val="1004"/>
        </w:numPr>
        <w:pStyle w:val="Compact"/>
      </w:pPr>
      <w:r>
        <w:t xml:space="preserve">Prioritize Lawyers who demonstrate experience with the specific municipal regulations of Beijing, not just national laws.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Consultancy and Representation Framework in China, Beijing</dc:title>
  <dc:creator/>
  <cp:keywords/>
  <dcterms:created xsi:type="dcterms:W3CDTF">2026-07-29T18:57:59Z</dcterms:created>
  <dcterms:modified xsi:type="dcterms:W3CDTF">2026-07-29T18:57:59Z</dcterms:modified>
</cp:coreProperties>
</file>

<file path=docProps/custom.xml><?xml version="1.0" encoding="utf-8"?>
<Properties xmlns="http://schemas.openxmlformats.org/officeDocument/2006/custom-properties" xmlns:vt="http://schemas.openxmlformats.org/officeDocument/2006/docPropsVTypes"/>
</file>