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20" w:name="Xcc94ee56f897e65edcce15588a7ae99ca0bd95e"/>
    <w:p>
      <w:pPr>
        <w:pStyle w:val="Heading1"/>
      </w:pPr>
      <w:r>
        <w:t xml:space="preserve">PROJECT REPORT: LEGAL SERVICES INTEGRATION IN COLOMBIA BOGOTÁ</w:t>
      </w:r>
    </w:p>
    <w:bookmarkEnd w:id="20"/>
    <w:bookmarkStart w:id="21" w:name="executive-summary"/>
    <w:p>
      <w:pPr>
        <w:pStyle w:val="Heading2"/>
      </w:pPr>
      <w:r>
        <w:t xml:space="preserve">Executive Summary</w:t>
      </w:r>
    </w:p>
    <w:p>
      <w:pPr>
        <w:pStyle w:val="FirstParagraph"/>
      </w:pPr>
      <w:r>
        <w:t xml:space="preserve">This project report outlines the strategic framework for establishing and optimizing comprehensive legal service delivery mechanisms specifically tailored for the dynamic environment of Colombia Bogotá. As a rapidly developing urban center with a complex regulatory landscape, Colombia Bogotá presents unique challenges and opportunities for legal practitioners and corporate entities alike. The primary objective of this initiative is to analyze the current state of legal representation, identify gaps in service accessibility, and propose a robust model for efficient Lawyer utilization within the capital city's jurisdiction.</w:t>
      </w:r>
    </w:p>
    <w:p>
      <w:pPr>
        <w:pStyle w:val="BodyText"/>
      </w:pPr>
      <w:r>
        <w:t xml:space="preserve">The document emphasizes that understanding the local juridical context is paramount. Colombia Bogotá operates under a specific set of administrative and judicial norms that differ significantly from other regions or international standards. Therefore, this report serves as a critical tool for stakeholders aiming to navigate the legal ecosystem effectively, ensuring compliance, protecting rights, and facilitating business operations within this vibrant Colombian metropolis.</w:t>
      </w:r>
    </w:p>
    <w:bookmarkEnd w:id="21"/>
    <w:bookmarkStart w:id="24" w:name="background-and-context"/>
    <w:p>
      <w:pPr>
        <w:pStyle w:val="Heading2"/>
      </w:pPr>
      <w:r>
        <w:t xml:space="preserve">1. Background and Context</w:t>
      </w:r>
    </w:p>
    <w:p>
      <w:pPr>
        <w:pStyle w:val="FirstParagraph"/>
      </w:pPr>
      <w:r>
        <w:t xml:space="preserve">The capital city of Colombia has experienced significant economic growth over the past decade, attracting both domestic investment and foreign direct investment. However, this growth is accompanied by an intricate web of regulatory requirements that demand expert legal navigation. In Colombia Bogotá, the interaction between municipal ordinances (Decretos Distritales), national laws (Leyes Nacionales), and administrative procedures creates a high-demand environment for specialized legal counsel.</w:t>
      </w:r>
    </w:p>
    <w:bookmarkStart w:id="22" w:name="X62d26479461214da63e3764e06b4aa7a77a24ac"/>
    <w:p>
      <w:pPr>
        <w:pStyle w:val="Heading3"/>
      </w:pPr>
      <w:r>
        <w:t xml:space="preserve">1.1 The Role of the Lawyer in Modern Colombia</w:t>
      </w:r>
    </w:p>
    <w:p>
      <w:pPr>
        <w:pStyle w:val="FirstParagraph"/>
      </w:pPr>
      <w:r>
        <w:t xml:space="preserve">In this context, the role of the Lawyer extends beyond traditional litigation. It now encompasses regulatory compliance, corporate governance, intellectual property protection, and dispute resolution through alternative mechanisms such as arbitration and mediation. The professional profile required for success in Colombia Bogotá is one who possesses not only deep legal knowledge but also cultural intelligence and an understanding of local bureaucratic processes.</w:t>
      </w:r>
    </w:p>
    <w:bookmarkEnd w:id="22"/>
    <w:bookmarkStart w:id="23" w:name="challenges-specific-to-the-region"/>
    <w:p>
      <w:pPr>
        <w:pStyle w:val="Heading3"/>
      </w:pPr>
      <w:r>
        <w:t xml:space="preserve">1.2 Challenges Specific to the Region</w:t>
      </w:r>
    </w:p>
    <w:p>
      <w:pPr>
        <w:pStyle w:val="FirstParagraph"/>
      </w:pPr>
      <w:r>
        <w:t xml:space="preserve">Key challenges identified in this report include:</w:t>
      </w:r>
    </w:p>
    <w:p>
      <w:pPr>
        <w:numPr>
          <w:ilvl w:val="0"/>
          <w:numId w:val="1001"/>
        </w:numPr>
        <w:pStyle w:val="Compact"/>
      </w:pPr>
      <w:r>
        <w:rPr>
          <w:bCs/>
          <w:b/>
        </w:rPr>
        <w:t xml:space="preserve">Bureaucratic Efficiency:</w:t>
      </w:r>
      <w:r>
        <w:t xml:space="preserve"> </w:t>
      </w:r>
      <w:r>
        <w:t xml:space="preserve">Administrative procedures in public entities within Colombia Bogotá can be slow and opaque, requiring persistent legal advocacy.</w:t>
      </w:r>
    </w:p>
    <w:p>
      <w:pPr>
        <w:numPr>
          <w:ilvl w:val="0"/>
          <w:numId w:val="1001"/>
        </w:numPr>
        <w:pStyle w:val="Compact"/>
      </w:pPr>
      <w:r>
        <w:rPr>
          <w:iCs/>
          <w:i/>
        </w:rPr>
        <w:t xml:space="preserve">Caseload Management:</w:t>
      </w:r>
      <w:r>
        <w:t xml:space="preserve">The high volume of cases in the judicial system demands strategic prioritization by the Lawyer to ensure timely resolutions.</w:t>
      </w:r>
    </w:p>
    <w:p>
      <w:pPr>
        <w:numPr>
          <w:ilvl w:val="0"/>
          <w:numId w:val="1001"/>
        </w:numPr>
        <w:pStyle w:val="Compact"/>
      </w:pPr>
      <w:r>
        <w:rPr>
          <w:bCs/>
          <w:b/>
        </w:rPr>
        <w:t xml:space="preserve">Digital Transformation:</w:t>
      </w:r>
      <w:r>
        <w:t xml:space="preserve">The recent adoption of digital platforms for court filings and administrative requests necessitates that legal professionals adapt their workflows to remain efficient.</w:t>
      </w:r>
    </w:p>
    <w:bookmarkEnd w:id="23"/>
    <w:bookmarkEnd w:id="24"/>
    <w:bookmarkStart w:id="25" w:name="methodology"/>
    <w:p>
      <w:pPr>
        <w:pStyle w:val="Heading2"/>
      </w:pPr>
      <w:r>
        <w:t xml:space="preserve">2. Methodology</w:t>
      </w:r>
    </w:p>
    <w:p>
      <w:pPr>
        <w:pStyle w:val="FirstParagraph"/>
      </w:pPr>
      <w:r>
        <w:t xml:space="preserve">To develop this comprehensive analysis, a mixed-methods approach was employed. This involved qualitative interviews with senior legal practitioners operating in Colombia Bogotá and quantitative analysis of judicial resolution times over the last three years. Furthermore, a review of recent legislative changes affecting urban development and commercial activities in the capital was conducted to ensure the report reflects current realities.</w:t>
      </w:r>
    </w:p>
    <w:p>
      <w:pPr>
        <w:pStyle w:val="BodyText"/>
      </w:pPr>
      <w:r>
        <w:t xml:space="preserve">Data collection focused on identifying pain points for both individuals seeking legal recourse and corporations requiring ongoing legal support. The findings were synthesized into actionable recommendations aimed at improving the efficacy of Lawyer-client interactions and streamlining case management processes within Colombia Bogotá.</w:t>
      </w:r>
    </w:p>
    <w:bookmarkEnd w:id="25"/>
    <w:bookmarkStart w:id="30" w:name="findings-and-analysis"/>
    <w:bookmarkStart w:id="29" w:name="key-findings"/>
    <w:p>
      <w:pPr>
        <w:pStyle w:val="Heading2"/>
      </w:pPr>
      <w:r>
        <w:t xml:space="preserve">3. Key Findings</w:t>
      </w:r>
    </w:p>
    <w:bookmarkStart w:id="26" w:name="specialization-is-critical"/>
    <w:p>
      <w:pPr>
        <w:pStyle w:val="Heading3"/>
      </w:pPr>
      <w:r>
        <w:t xml:space="preserve">3.1 Specialization is Critical</w:t>
      </w:r>
    </w:p>
    <w:p>
      <w:pPr>
        <w:pStyle w:val="FirstParagraph"/>
      </w:pPr>
      <w:r>
        <w:t xml:space="preserve">The analysis reveals that generalist approaches are becoming increasingly insufficient in Colombia Bogotá due to the complexity of local laws, particularly in areas such as tax law, environmental regulations for urban construction, and labor rights. The demand for specialized Lawyer services has surged, with significant growth in sectors like technology and renewable energy.</w:t>
      </w:r>
    </w:p>
    <w:bookmarkEnd w:id="26"/>
    <w:bookmarkStart w:id="27" w:name="access-to-justice"/>
    <w:p>
      <w:pPr>
        <w:pStyle w:val="Heading3"/>
      </w:pPr>
      <w:r>
        <w:t xml:space="preserve">3.2 Access to Justice</w:t>
      </w:r>
    </w:p>
    <w:p>
      <w:pPr>
        <w:pStyle w:val="FirstParagraph"/>
      </w:pPr>
      <w:r>
        <w:t xml:space="preserve">A significant disparity exists in access to legal resources within Colombia Bogotá. While affluent districts such as Chapinero and Usaquén have a high density of legal offices, peripheral areas often lack adequate representation. This report highlights the need for expanded pro bono initiatives and mobile legal clinics to serve these underserved communities.</w:t>
      </w:r>
    </w:p>
    <w:bookmarkEnd w:id="27"/>
    <w:bookmarkStart w:id="28" w:name="technology-adoption"/>
    <w:p>
      <w:pPr>
        <w:pStyle w:val="Heading3"/>
      </w:pPr>
      <w:r>
        <w:t xml:space="preserve">3.3 Technology Adoption</w:t>
      </w:r>
    </w:p>
    <w:p>
      <w:pPr>
        <w:pStyle w:val="FirstParagraph"/>
      </w:pPr>
      <w:r>
        <w:t xml:space="preserve">The integration of LegalTech solutions in Colombia Bogotá is accelerating. However, many traditional firms lag behind in adopting digital tools for client management and case tracking. Firms that leverage technology are demonstrating higher efficiency rates and improved client satisfaction scores.</w:t>
      </w:r>
    </w:p>
    <w:p>
      <w:pPr>
        <w:pStyle w:val="BodyText"/>
      </w:pPr>
      <w:r>
        <w:rPr>
          <w:bCs/>
          <w:b/>
        </w:rPr>
        <w:t xml:space="preserve">Key Insight:</w:t>
      </w:r>
      <w:r>
        <w:t xml:space="preserve"> </w:t>
      </w:r>
      <w:r>
        <w:t xml:space="preserve">The successful Lawyer in Colombia Bogotá must be a hybrid professional: deeply rooted in traditional civil law principles while simultaneously proficient in digital legal tools and international best practices.</w:t>
      </w:r>
    </w:p>
    <w:bookmarkEnd w:id="28"/>
    <w:bookmarkEnd w:id="29"/>
    <w:bookmarkEnd w:id="30"/>
    <w:bookmarkStart w:id="31" w:name="recommendations"/>
    <w:p>
      <w:pPr>
        <w:pStyle w:val="Heading2"/>
      </w:pPr>
      <w:r>
        <w:t xml:space="preserve">4. Recommendations</w:t>
      </w:r>
    </w:p>
    <w:p>
      <w:pPr>
        <w:numPr>
          <w:ilvl w:val="0"/>
          <w:numId w:val="1002"/>
        </w:numPr>
        <w:pStyle w:val="Compact"/>
      </w:pPr>
      <w:r>
        <w:rPr>
          <w:bCs/>
          <w:b/>
        </w:rPr>
        <w:t xml:space="preserve">Enhance Specialized Training:</w:t>
      </w:r>
      <w:r>
        <w:t xml:space="preserve"> </w:t>
      </w:r>
      <w:r>
        <w:t xml:space="preserve">Legal institutions should offer continuous education programs focused on emerging areas of law relevant to the economic profile of Colombia Bogotá, such as fintech regulation and urban planning law.</w:t>
      </w:r>
    </w:p>
    <w:p>
      <w:pPr>
        <w:numPr>
          <w:ilvl w:val="0"/>
          <w:numId w:val="1002"/>
        </w:numPr>
        <w:pStyle w:val="Compact"/>
      </w:pPr>
      <w:r>
        <w:rPr>
          <w:bCs/>
          <w:b/>
        </w:rPr>
        <w:t xml:space="preserve">Digital Infrastructure Investment:</w:t>
      </w:r>
      <w:r>
        <w:t xml:space="preserve"> </w:t>
      </w:r>
      <w:r>
        <w:t xml:space="preserve">Law offices must invest in secure cloud-based platforms that comply with Colombian data protection laws (Habeas Data). This will facilitate remote consultations and efficient document management, crucial for serving clients across the sprawling metropolitan area.</w:t>
      </w:r>
    </w:p>
    <w:p>
      <w:pPr>
        <w:numPr>
          <w:ilvl w:val="0"/>
          <w:numId w:val="1002"/>
        </w:numPr>
        <w:pStyle w:val="Compact"/>
      </w:pPr>
      <w:r>
        <w:rPr>
          <w:bCs/>
          <w:b/>
        </w:rPr>
        <w:t xml:space="preserve">Strengthen Alternative Dispute Resolution (ADR):</w:t>
      </w:r>
      <w:r>
        <w:t xml:space="preserve">To alleviate the burden on courts in Colombia Bogotá, Lawyers should be encouraged to promote mediation and arbitration. The report indicates that ADR mechanisms can reduce resolution times by up to 40% in commercial disputes.</w:t>
      </w:r>
    </w:p>
    <w:p>
      <w:pPr>
        <w:numPr>
          <w:ilvl w:val="0"/>
          <w:numId w:val="1002"/>
        </w:numPr>
        <w:pStyle w:val="Compact"/>
      </w:pPr>
      <w:r>
        <w:rPr>
          <w:bCs/>
          <w:b/>
        </w:rPr>
        <w:t xml:space="preserve">Promote Ethical Standards:</w:t>
      </w:r>
      <w:r>
        <w:t xml:space="preserve"> </w:t>
      </w:r>
      <w:r>
        <w:t xml:space="preserve">With increased competition for clients, maintaining high ethical standards is vital. A code of conduct specific to the rapid-growth context of Colombia Bogotá should be developed and enforced to maintain public trust in the legal profession.</w:t>
      </w:r>
    </w:p>
    <w:bookmarkEnd w:id="31"/>
    <w:bookmarkStart w:id="32" w:name="implementation-strategy"/>
    <w:p>
      <w:pPr>
        <w:pStyle w:val="Heading2"/>
      </w:pPr>
      <w:r>
        <w:t xml:space="preserve">5. Implementation Strategy</w:t>
      </w:r>
    </w:p>
    <w:p>
      <w:pPr>
        <w:pStyle w:val="FirstParagraph"/>
      </w:pPr>
      <w:r>
        <w:t xml:space="preserve">The implementation of these recommendations will occur in three phases over a 18-month period:</w:t>
      </w:r>
    </w:p>
    <w:p>
      <w:pPr>
        <w:numPr>
          <w:ilvl w:val="0"/>
          <w:numId w:val="1003"/>
        </w:numPr>
        <w:pStyle w:val="Compact"/>
      </w:pPr>
      <w:r>
        <w:rPr>
          <w:bCs/>
          <w:b/>
        </w:rPr>
        <w:t xml:space="preserve">Phase 1 (Months 1-6):</w:t>
      </w:r>
      <w:r>
        <w:t xml:space="preserve"> </w:t>
      </w:r>
      <w:r>
        <w:t xml:space="preserve">Assessment and Benchmarking. Current practices of leading Lawyer firms in Colombia Bogotá will be audited to establish baseline metrics for efficiency and client satisfaction.</w:t>
      </w:r>
    </w:p>
    <w:p>
      <w:pPr>
        <w:numPr>
          <w:ilvl w:val="0"/>
          <w:numId w:val="1003"/>
        </w:numPr>
        <w:pStyle w:val="Compact"/>
      </w:pPr>
      <w:r>
        <w:rPr>
          <w:bCs/>
          <w:b/>
        </w:rPr>
        <w:t xml:space="preserve">Phase 2 (Months 7-12):</w:t>
      </w:r>
    </w:p>
    <w:p>
      <w:pPr>
        <w:numPr>
          <w:ilvl w:val="0"/>
          <w:numId w:val="1003"/>
        </w:numPr>
        <w:pStyle w:val="Compact"/>
      </w:pPr>
      <w:r>
        <w:rPr>
          <w:bCs/>
          <w:b/>
        </w:rPr>
        <w:t xml:space="preserve">Phase 3 (Months 13-18):</w:t>
      </w:r>
    </w:p>
    <w:bookmarkEnd w:id="32"/>
    <w:bookmarkStart w:id="33" w:name="conclusion"/>
    <w:p>
      <w:pPr>
        <w:pStyle w:val="Heading2"/>
      </w:pPr>
      <w:r>
        <w:t xml:space="preserve">6. Conclusion</w:t>
      </w:r>
    </w:p>
    <w:p>
      <w:pPr>
        <w:pStyle w:val="FirstParagraph"/>
      </w:pPr>
      <w:r>
        <w:t xml:space="preserve">In conclusion, this Project Report underscores the critical importance of adapting legal service models to the specific needs of Colombia Bogotá. The modern Lawyer is no longer just an advocate in court but a strategic advisor who must navigate complex regulatory, technological, and social landscapes. By embracing specialization, technology, and alternative dispute resolution mechanisms stakeholders can significantly enhance the quality of justice delivered in the capital.</w:t>
      </w:r>
    </w:p>
    <w:p>
      <w:pPr>
        <w:pStyle w:val="BodyText"/>
      </w:pPr>
      <w:r>
        <w:t xml:space="preserve">The economic prosperity of Colombia Bogotá is deeply intertwined with its legal stability. Therefore, investing in the efficiency and effectiveness of Lawyer services is not merely a professional development issue but an economic imperative. This report provides a roadmap for achieving that goal, ensuring that legal frameworks support sustainable growth and social equity in one of Latin America's most important cities.</w:t>
      </w:r>
    </w:p>
    <w:bookmarkEnd w:id="33"/>
    <w:p>
      <w:pPr>
        <w:pStyle w:val="BodyText"/>
      </w:pPr>
      <w:r>
        <w:rPr>
          <w:bCs/>
          <w:b/>
        </w:rPr>
        <w:t xml:space="preserve">Date:</w:t>
      </w:r>
      <w:r>
        <w:t xml:space="preserve"> </w:t>
      </w:r>
      <w:r>
        <w:t xml:space="preserve">October 2023 |</w:t>
      </w:r>
      <w:r>
        <w:t xml:space="preserve"> </w:t>
      </w:r>
      <w:r>
        <w:rPr>
          <w:bCs/>
          <w:b/>
        </w:rPr>
        <w:t xml:space="preserve">Status:</w:t>
      </w:r>
      <w:r>
        <w:t xml:space="preserve"> </w:t>
      </w:r>
      <w:r>
        <w:t xml:space="preserve">Final Draft |</w:t>
      </w:r>
      <w:r>
        <w:t xml:space="preserve"> </w:t>
      </w:r>
      <w:r>
        <w:rPr>
          <w:bCs/>
          <w:b/>
        </w:rPr>
        <w:t xml:space="preserve">Jurisdiction:</w:t>
      </w:r>
    </w:p>
    <w:p>
      <w:pPr>
        <w:pStyle w:val="BodyText"/>
      </w:pPr>
      <w:r>
        <w:t xml:space="preserve">© 2023 Legal Project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Integration in Colombia Bogotá</dc:title>
  <dc:creator/>
  <dc:language>en</dc:language>
  <cp:keywords/>
  <dcterms:created xsi:type="dcterms:W3CDTF">2026-07-29T20:33:47Z</dcterms:created>
  <dcterms:modified xsi:type="dcterms:W3CDTF">2026-07-29T20:33:47Z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