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Framework</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project-report"/>
    <w:p>
      <w:pPr>
        <w:pStyle w:val="Heading1"/>
      </w:pPr>
      <w:r>
        <w:rPr>
          <w:bCs/>
          <w:b/>
        </w:rPr>
        <w:t xml:space="preserve">Project Report</w:t>
      </w:r>
    </w:p>
    <w:bookmarkStart w:id="20" w:name="Xdcb75bd90e388473c0dd25aefbd675c352274b5"/>
    <w:p>
      <w:pPr>
        <w:pStyle w:val="Heading2"/>
      </w:pPr>
      <w:r>
        <w:rPr>
          <w:bCs/>
          <w:b/>
        </w:rPr>
        <w:t xml:space="preserve">Enhancing Access to Justice: Legal Representation and Advisory Services Framework</w:t>
      </w:r>
    </w:p>
    <w:p>
      <w:pPr>
        <w:pStyle w:val="FirstParagraph"/>
      </w:pPr>
      <w:r>
        <w:rPr>
          <w:iCs/>
          <w:i/>
        </w:rPr>
        <w:t xml:space="preserve">Prepared for the Ministry of Justice and Human Rights, DR Congo Kinshasa</w:t>
      </w:r>
    </w:p>
    <w:p>
      <w:pPr>
        <w:pStyle w:val="BodyText"/>
      </w:pPr>
      <w:r>
        <w:rPr>
          <w:bCs/>
          <w:b/>
        </w:rPr>
        <w:t xml:space="preserve">Date:</w:t>
      </w:r>
      <w:r>
        <w:t xml:space="preserve"> </w:t>
      </w:r>
      <w:r>
        <w:t xml:space="preserve">October 26, 2023</w:t>
      </w:r>
    </w:p>
    <w:bookmarkEnd w:id="20"/>
    <w:bookmarkEnd w:id="21"/>
    <w:bookmarkStart w:id="22" w:name="i.-executive-summary"/>
    <w:p>
      <w:pPr>
        <w:pStyle w:val="Heading3"/>
      </w:pPr>
      <w:r>
        <w:rPr>
          <w:bCs/>
          <w:b/>
        </w:rPr>
        <w:t xml:space="preserve">I. Executive Summary</w:t>
      </w:r>
    </w:p>
    <w:p>
      <w:pPr>
        <w:pStyle w:val="FirstParagraph"/>
      </w:pPr>
      <w:r>
        <w:t xml:space="preserve">This</w:t>
      </w:r>
      <w:r>
        <w:t xml:space="preserve"> </w:t>
      </w:r>
      <w:r>
        <w:t xml:space="preserve">Project Report</w:t>
      </w:r>
      <w:r>
        <w:t xml:space="preserve"> </w:t>
      </w:r>
      <w:r>
        <w:t xml:space="preserve">outlines the strategic development and implementation of a comprehensive legal services framework designed to support judicial reform in DR Congo Kinshasa. The primary objective is to strengthen the rule of law, enhance access to justice for all citizens, and provide robust legal representation across diverse sectors including commercial law, human rights, and civil litigation. This document serves as a critical blueprint for stakeholders involved in the modernization of the legal infrastructure in DR Congo Kinshasa.</w:t>
      </w:r>
    </w:p>
    <w:bookmarkEnd w:id="22"/>
    <w:bookmarkStart w:id="23" w:name="ii.-project-background"/>
    <w:p>
      <w:pPr>
        <w:pStyle w:val="Heading3"/>
      </w:pPr>
      <w:r>
        <w:rPr>
          <w:bCs/>
          <w:b/>
        </w:rPr>
        <w:t xml:space="preserve">II. Project Background</w:t>
      </w:r>
    </w:p>
    <w:p>
      <w:pPr>
        <w:pStyle w:val="FirstParagraph"/>
      </w:pPr>
      <w:r>
        <w:t xml:space="preserve">The Democratic Republic of Congo has been undergoing significant judicial reforms aimed at addressing systemic challenges within its legal system. In DR Congo Kinshasa, as the capital and economic hub, there is an urgent need for a professionalized legal sector that can handle complex disputes efficiently. This</w:t>
      </w:r>
      <w:r>
        <w:t xml:space="preserve"> </w:t>
      </w:r>
      <w:r>
        <w:t xml:space="preserve">Project Report</w:t>
      </w:r>
      <w:r>
        <w:t xml:space="preserve"> </w:t>
      </w:r>
      <w:r>
        <w:t xml:space="preserve">highlights the necessity of establishing clear protocols for lawyer licensing, ethical standards, and continuous professional development to ensure high-quality legal services in DR Congo Kinshasa.</w:t>
      </w:r>
    </w:p>
    <w:bookmarkEnd w:id="23"/>
    <w:bookmarkStart w:id="24" w:name="iii.-objectives"/>
    <w:p>
      <w:pPr>
        <w:pStyle w:val="Heading3"/>
      </w:pPr>
      <w:r>
        <w:rPr>
          <w:bCs/>
          <w:b/>
        </w:rPr>
        <w:t xml:space="preserve">III. Objectives</w:t>
      </w:r>
    </w:p>
    <w:p>
      <w:pPr>
        <w:numPr>
          <w:ilvl w:val="0"/>
          <w:numId w:val="1001"/>
        </w:numPr>
        <w:pStyle w:val="Compact"/>
      </w:pPr>
      <w:r>
        <w:rPr>
          <w:bCs/>
          <w:b/>
        </w:rPr>
        <w:t xml:space="preserve">Ambition 1:</w:t>
      </w:r>
    </w:p>
    <w:p>
      <w:pPr>
        <w:numPr>
          <w:ilvl w:val="0"/>
          <w:numId w:val="1001"/>
        </w:numPr>
        <w:pStyle w:val="Compact"/>
      </w:pPr>
      <w:r>
        <w:rPr>
          <w:bCs/>
          <w:b/>
        </w:rPr>
        <w:t xml:space="preserve">Ambition 2:</w:t>
      </w:r>
    </w:p>
    <w:p>
      <w:pPr>
        <w:numPr>
          <w:ilvl w:val="0"/>
          <w:numId w:val="1001"/>
        </w:numPr>
        <w:pStyle w:val="Compact"/>
      </w:pPr>
      <w:r>
        <w:t xml:space="preserve">Ambition 3:</w:t>
      </w:r>
    </w:p>
    <w:bookmarkEnd w:id="24"/>
    <w:bookmarkStart w:id="28" w:name="iv.-scope-and-implementation-strategy"/>
    <w:p>
      <w:pPr>
        <w:pStyle w:val="Heading3"/>
      </w:pPr>
      <w:r>
        <w:rPr>
          <w:bCs/>
          <w:b/>
        </w:rPr>
        <w:t xml:space="preserve">IV. Scope and Implementation Strategy</w:t>
      </w:r>
    </w:p>
    <w:bookmarkStart w:id="25" w:name="a.-legal-infrastructure-development"/>
    <w:p>
      <w:pPr>
        <w:pStyle w:val="Heading4"/>
      </w:pPr>
      <w:r>
        <w:rPr>
          <w:bCs/>
          <w:b/>
        </w:rPr>
        <w:t xml:space="preserve">A. Legal Infrastructure Development</w:t>
      </w:r>
    </w:p>
    <w:p>
      <w:pPr>
        <w:pStyle w:val="FirstParagraph"/>
      </w:pPr>
      <w:r>
        <w:t xml:space="preserve">The first phase of this</w:t>
      </w:r>
      <w:r>
        <w:t xml:space="preserve"> </w:t>
      </w:r>
      <w:r>
        <w:t xml:space="preserve">Project Report</w:t>
      </w:r>
      <w:r>
        <w:t xml:space="preserve">'s implementation involves upgrading court facilities in DR Congo Kinshasa to accommodate modern litigation processes. This includes the introduction of electronic case filing systems, which will streamline interactions between lawyers and judges. By digitizing records, we aim to reduce delays commonly associated with manual paperwork handling in DR Congo Kinshasa.</w:t>
      </w:r>
    </w:p>
    <w:bookmarkEnd w:id="25"/>
    <w:bookmarkStart w:id="26" w:name="b.-lawyer-training-programs"/>
    <w:p>
      <w:pPr>
        <w:pStyle w:val="Heading4"/>
      </w:pPr>
      <w:r>
        <w:rPr>
          <w:bCs/>
          <w:b/>
        </w:rPr>
        <w:t xml:space="preserve">B. Lawyer Training Programs</w:t>
      </w:r>
    </w:p>
    <w:p>
      <w:pPr>
        <w:pStyle w:val="FirstParagraph"/>
      </w:pPr>
      <w:r>
        <w:t xml:space="preserve">A cornerstone of this initiative is the establishment of specialized training modules for practicing</w:t>
      </w:r>
      <w:r>
        <w:t xml:space="preserve"> </w:t>
      </w:r>
      <w:r>
        <w:t xml:space="preserve">Lawyer</w:t>
      </w:r>
      <w:r>
        <w:t xml:space="preserve">s. These programs focus on contemporary legal issues such as corporate governance, environmental law, and international trade regulations. Given the dynamic nature of DR Congo Kinshasa's economy, it is crucial that lawyers remain updated on these matters to provide competent counsel.</w:t>
      </w:r>
    </w:p>
    <w:bookmarkEnd w:id="26"/>
    <w:bookmarkStart w:id="27" w:name="c.-community-outreach-initiatives"/>
    <w:p>
      <w:pPr>
        <w:pStyle w:val="Heading4"/>
      </w:pPr>
      <w:r>
        <w:rPr>
          <w:bCs/>
          <w:b/>
        </w:rPr>
        <w:t xml:space="preserve">C. Community Outreach Initiatives</w:t>
      </w:r>
    </w:p>
    <w:p>
      <w:pPr>
        <w:pStyle w:val="FirstParagraph"/>
      </w:pPr>
      <w:r>
        <w:t xml:space="preserve">To bridge the gap between legal professionals and underserved communities, this</w:t>
      </w:r>
      <w:r>
        <w:t xml:space="preserve"> </w:t>
      </w:r>
      <w:r>
        <w:t xml:space="preserve">Project Report</w:t>
      </w:r>
      <w:r>
        <w:t xml:space="preserve"> </w:t>
      </w:r>
      <w:r>
        <w:t xml:space="preserve">proposes launching mobile legal clinics throughout DR Congo Kinshasa. These clinics will offer free consultations to individuals unable to afford private representation, thereby democratizing access to justice.</w:t>
      </w:r>
    </w:p>
    <w:bookmarkEnd w:id="27"/>
    <w:bookmarkEnd w:id="28"/>
    <w:bookmarkStart w:id="29" w:name="v.-challenges-and-mitigation-strategies"/>
    <w:p>
      <w:pPr>
        <w:pStyle w:val="Heading3"/>
      </w:pPr>
      <w:r>
        <w:rPr>
          <w:bCs/>
          <w:b/>
        </w:rPr>
        <w:t xml:space="preserve">V. Challenges and Mitigation Strategies</w:t>
      </w:r>
    </w:p>
    <w:p>
      <w:pPr>
        <w:pStyle w:val="FirstParagraph"/>
      </w:pPr>
      <w:r>
        <w:t xml:space="preserve">While the goals are ambitious, several challenges must be addressed according to this</w:t>
      </w:r>
      <w:r>
        <w:t xml:space="preserve"> </w:t>
      </w:r>
      <w:r>
        <w:t xml:space="preserve">Project Report</w:t>
      </w:r>
      <w:r>
        <w:t xml:space="preserve">:</w:t>
      </w:r>
    </w:p>
    <w:p>
      <w:pPr>
        <w:numPr>
          <w:ilvl w:val="0"/>
          <w:numId w:val="1002"/>
        </w:numPr>
        <w:pStyle w:val="Compact"/>
      </w:pPr>
      <w:r>
        <w:rPr>
          <w:bCs/>
          <w:b/>
        </w:rPr>
        <w:t xml:space="preserve">Bureaucratic Hurdles:</w:t>
      </w:r>
    </w:p>
    <w:p>
      <w:pPr>
        <w:numPr>
          <w:ilvl w:val="0"/>
          <w:numId w:val="1002"/>
        </w:numPr>
        <w:pStyle w:val="Compact"/>
      </w:pPr>
      <w:r>
        <w:rPr>
          <w:bCs/>
          <w:b/>
        </w:rPr>
        <w:t xml:space="preserve">Funding Constraints:</w:t>
      </w:r>
    </w:p>
    <w:p>
      <w:pPr>
        <w:numPr>
          <w:ilvl w:val="0"/>
          <w:numId w:val="1002"/>
        </w:numPr>
        <w:pStyle w:val="Compact"/>
      </w:pPr>
      <w:r>
        <w:t xml:space="preserve">Tech Adoption Barriers:</w:t>
      </w:r>
    </w:p>
    <w:bookmarkEnd w:id="29"/>
    <w:bookmarkStart w:id="30" w:name="vi.-expected-outcomes"/>
    <w:p>
      <w:pPr>
        <w:pStyle w:val="Heading3"/>
      </w:pPr>
      <w:r>
        <w:rPr>
          <w:bCs/>
          <w:b/>
        </w:rPr>
        <w:t xml:space="preserve">VI. Expected Outcomes</w:t>
      </w:r>
    </w:p>
    <w:p>
      <w:pPr>
        <w:pStyle w:val="FirstParagraph"/>
      </w:pPr>
      <w:r>
        <w:t xml:space="preserve">The successful execution of this</w:t>
      </w:r>
      <w:r>
        <w:t xml:space="preserve"> </w:t>
      </w:r>
      <w:r>
        <w:t xml:space="preserve">Project Report</w:t>
      </w:r>
      <w:r>
        <w:t xml:space="preserve">'s recommendations will yield measurable improvements in the legal landscape of DR Congo Kinshasa. Key outcomes include:</w:t>
      </w:r>
    </w:p>
    <w:p>
      <w:pPr>
        <w:numPr>
          <w:ilvl w:val="0"/>
          <w:numId w:val="1003"/>
        </w:numPr>
        <w:pStyle w:val="Compact"/>
      </w:pPr>
      <w:r>
        <w:t xml:space="preserve">A 50% reduction in case backlogs within five years.</w:t>
      </w:r>
    </w:p>
    <w:p>
      <w:pPr>
        <w:numPr>
          <w:ilvl w:val="0"/>
          <w:numId w:val="1003"/>
        </w:numPr>
        <w:pStyle w:val="Compact"/>
      </w:pPr>
      <w:r>
        <w:t xml:space="preserve">An increase in client satisfaction ratings due to improved communication channels between clients and their chosen lawyer.</w:t>
      </w:r>
    </w:p>
    <w:p>
      <w:pPr>
        <w:numPr>
          <w:ilvl w:val="0"/>
          <w:numId w:val="1003"/>
        </w:numPr>
        <w:pStyle w:val="Compact"/>
      </w:pPr>
      <w:r>
        <w:t xml:space="preserve">Elevated trust levels among citizens regarding the fairness of judicial proceedings in DR Congo Kinshasa.</w:t>
      </w:r>
    </w:p>
    <w:bookmarkEnd w:id="30"/>
    <w:bookmarkStart w:id="31" w:name="vii.-conclusion"/>
    <w:p>
      <w:pPr>
        <w:pStyle w:val="Heading3"/>
      </w:pPr>
      <w:r>
        <w:rPr>
          <w:bCs/>
          <w:b/>
        </w:rPr>
        <w:t xml:space="preserve">VII. Conclusion</w:t>
      </w:r>
    </w:p>
    <w:p>
      <w:pPr>
        <w:pStyle w:val="FirstParagraph"/>
      </w:pPr>
      <w:r>
        <w:t xml:space="preserve">In conclusion, this</w:t>
      </w:r>
      <w:r>
        <w:t xml:space="preserve"> </w:t>
      </w:r>
      <w:r>
        <w:t xml:space="preserve">Project Report</w:t>
      </w:r>
      <w:r>
        <w:t xml:space="preserve"> </w:t>
      </w:r>
      <w:r>
        <w:t xml:space="preserve">underscores the transformative potential of targeted investments in legal services within DR Congo Kinshasa. By prioritizing the professional growth of each lawyer and fostering a supportive environment for justice delivery, we can build a resilient legal framework that serves all members of society equally. Moving forward, collaboration between government entities, private firms, and civil society will be vital to realizing these aspirations in DR Congo Kinshasa.</w:t>
      </w:r>
    </w:p>
    <w:bookmarkEnd w:id="31"/>
    <w:bookmarkStart w:id="32" w:name="viii.-recommendations"/>
    <w:p>
      <w:pPr>
        <w:pStyle w:val="Heading3"/>
      </w:pPr>
      <w:r>
        <w:rPr>
          <w:bCs/>
          <w:b/>
        </w:rPr>
        <w:t xml:space="preserve">VIII. Recommendations</w:t>
      </w:r>
    </w:p>
    <w:p>
      <w:pPr>
        <w:pStyle w:val="FirstParagraph"/>
      </w:pPr>
      <w:r>
        <w:t xml:space="preserve">We recommend immediate approval of the proposed budget allocations outlined in this</w:t>
      </w:r>
      <w:r>
        <w:t xml:space="preserve"> </w:t>
      </w:r>
      <w:r>
        <w:t xml:space="preserve">Project Report</w:t>
      </w:r>
      <w:r>
        <w:t xml:space="preserve">. Additionally, forming an oversight committee comprising prominent lawyer figures from DR Congo Kinshasa will ensure ongoing evaluation and adjustment as needed.</w:t>
      </w:r>
    </w:p>
    <w:p>
      <w:pPr>
        <w:pStyle w:val="BodyText"/>
      </w:pPr>
      <w:r>
        <w:rPr>
          <w:iCs/>
          <w:i/>
        </w:rPr>
        <w:t xml:space="preserve">This document has been carefully crafted to reflect current best practices while addressing unique contextual factors specific to DR Congo Kinshasa. It aims to serve as both a guide and a benchmark for future endeavors related to legal service enhancement in the region.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Framework in DR Congo Kinshasa</dc:title>
  <dc:creator/>
  <dc:language>en</dc:language>
  <cp:keywords/>
  <dcterms:created xsi:type="dcterms:W3CDTF">2026-07-29T15:25:40Z</dcterms:created>
  <dcterms:modified xsi:type="dcterms:W3CDTF">2026-07-29T15:25:40Z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