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Germany</w:t>
      </w:r>
      <w:r>
        <w:t xml:space="preserve"> </w:t>
      </w:r>
      <w:r>
        <w:t xml:space="preserve">Berlin</w:t>
      </w:r>
    </w:p>
    <w:bookmarkStart w:id="31" w:name="Xdca12b2ebcb4708e49d2dc0fa850542a332b9cc"/>
    <w:p>
      <w:pPr>
        <w:pStyle w:val="Heading1"/>
      </w:pPr>
      <w:r>
        <w:t xml:space="preserve">Project Report on Lawyer Services and Legal Framework Implementation in Germany Berlin</w:t>
      </w:r>
    </w:p>
    <w:p>
      <w:pPr>
        <w:pStyle w:val="FirstParagraph"/>
      </w:pPr>
      <w:r>
        <w:rPr>
          <w:bCs/>
          <w:b/>
        </w:rPr>
        <w:t xml:space="preserve">Date:</w:t>
      </w:r>
      <w:r>
        <w:t xml:space="preserve"> </w:t>
      </w:r>
      <w:r>
        <w:t xml:space="preserve">May 24, 2024</w:t>
      </w:r>
      <w:r>
        <w:br/>
      </w:r>
      <w:r>
        <w:rPr>
          <w:bCs/>
          <w:b/>
        </w:rPr>
        <w:t xml:space="preserve">To:</w:t>
      </w:r>
      <w:r>
        <w:t xml:space="preserve"> </w:t>
      </w:r>
      <w:r>
        <w:t xml:space="preserve">Project Stakeholders and Legal Compliance Officers</w:t>
      </w:r>
      <w:r>
        <w:br/>
      </w:r>
      <w:r>
        <w:rPr>
          <w:bCs/>
          <w:b/>
        </w:rPr>
        <w:t xml:space="preserve">From:</w:t>
      </w:r>
      <w:r>
        <w:t xml:space="preserve"> </w:t>
      </w:r>
      <w:r>
        <w:t xml:space="preserve">Senior Project Management Office</w:t>
      </w:r>
      <w:r>
        <w:br/>
      </w:r>
      <w:r>
        <w:rPr>
          <w:bCs/>
          <w:b/>
        </w:rPr>
        <w:t xml:space="preserve">Status:</w:t>
      </w:r>
      <w:r>
        <w:t xml:space="preserve"> </w:t>
      </w:r>
      <w:r>
        <w:t xml:space="preserve">Final Draft for Review</w:t>
      </w:r>
    </w:p>
    <w:bookmarkStart w:id="20" w:name="executive-summary"/>
    <w:p>
      <w:pPr>
        <w:pStyle w:val="Heading2"/>
      </w:pPr>
      <w:r>
        <w:t xml:space="preserve">1. Executive Summary</w:t>
      </w:r>
    </w:p>
    <w:p>
      <w:pPr>
        <w:pStyle w:val="FirstParagraph"/>
      </w:pPr>
      <w:r>
        <w:t xml:space="preserve">The primary objective of this</w:t>
      </w:r>
      <w:r>
        <w:t xml:space="preserve"> </w:t>
      </w:r>
      <w:r>
        <w:t xml:space="preserve">Project Report</w:t>
      </w:r>
      <w:r>
        <w:t xml:space="preserve"> </w:t>
      </w:r>
      <w:r>
        <w:t xml:space="preserve">is to systematically evaluate the integration, operational efficacy, and regulatory compliance of legal representation services within the specific jurisdiction of</w:t>
      </w:r>
      <w:r>
        <w:t xml:space="preserve"> </w:t>
      </w:r>
      <w:r>
        <w:rPr>
          <w:bCs/>
          <w:b/>
        </w:rPr>
        <w:t xml:space="preserve">Germany Berlin</w:t>
      </w:r>
      <w:r>
        <w:t xml:space="preserve">. As a major international hub for business, technology, and diplomacy, Berlin presents unique legal challenges that require specialized counsel. This document details the strategic implementation of a comprehensive legal support framework designed to assist local and foreign entities in navigating the complex German judicial system. By focusing on the critical role of a qualified</w:t>
      </w:r>
      <w:r>
        <w:t xml:space="preserve"> </w:t>
      </w:r>
      <w:r>
        <w:t xml:space="preserve">Lawyer</w:t>
      </w:r>
      <w:r>
        <w:t xml:space="preserve"> </w:t>
      </w:r>
      <w:r>
        <w:t xml:space="preserve">in mitigating risk and ensuring procedural correctness, this report aims to establish best practices for corporate compliance and dispute resolution.</w:t>
      </w:r>
    </w:p>
    <w:bookmarkEnd w:id="20"/>
    <w:bookmarkStart w:id="21" w:name="introduction-and-scope"/>
    <w:p>
      <w:pPr>
        <w:pStyle w:val="Heading2"/>
      </w:pPr>
      <w:r>
        <w:t xml:space="preserve">2. Introduction and Scope</w:t>
      </w:r>
    </w:p>
    <w:p>
      <w:pPr>
        <w:pStyle w:val="FirstParagraph"/>
      </w:pPr>
      <w:r>
        <w:t xml:space="preserve">The scope of this</w:t>
      </w:r>
      <w:r>
        <w:t xml:space="preserve"> </w:t>
      </w:r>
      <w:r>
        <w:t xml:space="preserve">Project Report</w:t>
      </w:r>
      <w:r>
        <w:t xml:space="preserve"> </w:t>
      </w:r>
      <w:r>
        <w:t xml:space="preserve">is strictly confined to the metropolitan area of Berlin, which operates under the specific laws of Germany while maintaining distinct administrative nuances compared to other German states. The central theme revolves around the necessity and function of a professional</w:t>
      </w:r>
      <w:r>
        <w:t xml:space="preserve"> </w:t>
      </w:r>
      <w:r>
        <w:t xml:space="preserve">Lawyer</w:t>
      </w:r>
      <w:r>
        <w:t xml:space="preserve"> </w:t>
      </w:r>
      <w:r>
        <w:t xml:space="preserve">in facilitating business operations, resolving commercial disputes, and ensuring adherence to European Union standards as applied within Berlin. The report explores how legal counsel serves as an indispensable asset in a city that is rapidly evolving into the "Startup Capital of Europe," where regulatory oversight must be balanced with entrepreneurial agility.</w:t>
      </w:r>
    </w:p>
    <w:bookmarkEnd w:id="21"/>
    <w:bookmarkStart w:id="22" w:name="regulatory-landscape-in-germany-berlin"/>
    <w:p>
      <w:pPr>
        <w:pStyle w:val="Heading2"/>
      </w:pPr>
      <w:r>
        <w:t xml:space="preserve">3. Regulatory Landscape in Germany Berlin</w:t>
      </w:r>
    </w:p>
    <w:p>
      <w:pPr>
        <w:pStyle w:val="FirstParagraph"/>
      </w:pPr>
      <w:r>
        <w:t xml:space="preserve">Navigating the legal terrain of</w:t>
      </w:r>
      <w:r>
        <w:t xml:space="preserve"> </w:t>
      </w:r>
      <w:r>
        <w:rPr>
          <w:bCs/>
          <w:b/>
        </w:rPr>
        <w:t xml:space="preserve">Germany Berlin</w:t>
      </w:r>
      <w:r>
        <w:t xml:space="preserve"> </w:t>
      </w:r>
      <w:r>
        <w:t xml:space="preserve">requires a deep understanding of both federal German law and local municipal regulations. A competent</w:t>
      </w:r>
      <w:r>
        <w:t xml:space="preserve"> </w:t>
      </w:r>
      <w:r>
        <w:t xml:space="preserve">Lawyer</w:t>
      </w:r>
      <w:r>
        <w:t xml:space="preserve"> </w:t>
      </w:r>
      <w:r>
        <w:t xml:space="preserve">must possess extensive knowledge regarding the Bürgerliches Gesetzbuch (BGB), or the German Civil Code, which governs private law matters including contracts, property, and family issues. Furthermore, in the context of business operations within Berlin, experts must be well-versed in Handelsgesetzbuch (HGB), which outlines commercial code requirements.</w:t>
      </w:r>
    </w:p>
    <w:p>
      <w:pPr>
        <w:pStyle w:val="BodyText"/>
      </w:pPr>
      <w:r>
        <w:t xml:space="preserve">The specific nature of</w:t>
      </w:r>
      <w:r>
        <w:t xml:space="preserve"> </w:t>
      </w:r>
      <w:r>
        <w:rPr>
          <w:bCs/>
          <w:b/>
        </w:rPr>
        <w:t xml:space="preserve">Germany Berlin</w:t>
      </w:r>
      <w:r>
        <w:t xml:space="preserve">'s status as both a city-state and a federal capital introduces dual layers of governance. Projects operating here must comply with housing regulations, tenancy laws, and labor protections that are often more stringent than in other jurisdictions. The</w:t>
      </w:r>
      <w:r>
        <w:t xml:space="preserve"> </w:t>
      </w:r>
      <w:r>
        <w:t xml:space="preserve">Project Report</w:t>
      </w:r>
      <w:r>
        <w:t xml:space="preserve"> </w:t>
      </w:r>
      <w:r>
        <w:t xml:space="preserve">highlights that the failure to engage a local legal expert can lead to significant fines or operational halts due to non-compliance with these nuanced local statutes.</w:t>
      </w:r>
    </w:p>
    <w:bookmarkEnd w:id="22"/>
    <w:bookmarkStart w:id="26" w:name="Xd0c098dd054f1671a21e359d0e27e1ed027a7da"/>
    <w:p>
      <w:pPr>
        <w:pStyle w:val="Heading2"/>
      </w:pPr>
      <w:r>
        <w:t xml:space="preserve">4. The Role and Function of the Lawyer in Berlin</w:t>
      </w:r>
    </w:p>
    <w:p>
      <w:pPr>
        <w:pStyle w:val="FirstParagraph"/>
      </w:pPr>
      <w:r>
        <w:t xml:space="preserve">The</w:t>
      </w:r>
      <w:r>
        <w:t xml:space="preserve"> </w:t>
      </w:r>
      <w:r>
        <w:t xml:space="preserve">Lawyer</w:t>
      </w:r>
      <w:r>
        <w:t xml:space="preserve"> </w:t>
      </w:r>
      <w:r>
        <w:t xml:space="preserve">plays a pivotal role in this project framework, acting not merely as an advocate but as a strategic advisor. In</w:t>
      </w:r>
      <w:r>
        <w:t xml:space="preserve"> </w:t>
      </w:r>
      <w:r>
        <w:rPr>
          <w:bCs/>
          <w:b/>
        </w:rPr>
        <w:t xml:space="preserve">Germany Berlin</w:t>
      </w:r>
      <w:r>
        <w:t xml:space="preserve">, the legal profession is strictly regulated by the Bundesrechtsanwaltsordnung (BRAO), which sets ethical and professional standards that all practitioners must uphold. This report categorizes the functions of legal counsel into three main pillars:</w:t>
      </w:r>
    </w:p>
    <w:bookmarkStart w:id="23" w:name="contractual-advisory-and-drafting"/>
    <w:p>
      <w:pPr>
        <w:pStyle w:val="Heading3"/>
      </w:pPr>
      <w:r>
        <w:t xml:space="preserve">4.1 Contractual Advisory and Drafting</w:t>
      </w:r>
    </w:p>
    <w:p>
      <w:pPr>
        <w:pStyle w:val="FirstParagraph"/>
      </w:pPr>
      <w:r>
        <w:t xml:space="preserve">In the dynamic business environment of Berlin, where joint ventures and startup collaborations are frequent, a</w:t>
      </w:r>
      <w:r>
        <w:t xml:space="preserve"> </w:t>
      </w:r>
      <w:r>
        <w:t xml:space="preserve">Lawyer</w:t>
      </w:r>
      <w:r>
        <w:t xml:space="preserve"> </w:t>
      </w:r>
      <w:r>
        <w:t xml:space="preserve">is essential for drafting robust agreements. These contracts must withstand scrutiny under German contract law. The report notes that ambiguity in contractual language often leads to prolonged litigation in Berlin courts, making precise legal wording a critical component of successful project execution.</w:t>
      </w:r>
    </w:p>
    <w:bookmarkEnd w:id="23"/>
    <w:bookmarkStart w:id="24" w:name="litigation-and-dispute-resolution"/>
    <w:p>
      <w:pPr>
        <w:pStyle w:val="Heading3"/>
      </w:pPr>
      <w:r>
        <w:t xml:space="preserve">4.2 Litigation and Dispute Resolution</w:t>
      </w:r>
    </w:p>
    <w:p>
      <w:pPr>
        <w:pStyle w:val="FirstParagraph"/>
      </w:pPr>
      <w:r>
        <w:t xml:space="preserve">When disputes arise, whether through the local Amtsgericht (Local Court) or Landgericht Berlin (Regional Court), representation by a qualified</w:t>
      </w:r>
      <w:r>
        <w:t xml:space="preserve"> </w:t>
      </w:r>
      <w:r>
        <w:t xml:space="preserve">Lawyer</w:t>
      </w:r>
      <w:r>
        <w:t xml:space="preserve"> </w:t>
      </w:r>
      <w:r>
        <w:t xml:space="preserve">is mandatory for many types of cases. The report emphasizes that understanding the procedural deadlines and evidentiary standards in</w:t>
      </w:r>
      <w:r>
        <w:t xml:space="preserve"> </w:t>
      </w:r>
      <w:r>
        <w:rPr>
          <w:bCs/>
          <w:b/>
        </w:rPr>
        <w:t xml:space="preserve">Germany Berlin</w:t>
      </w:r>
      <w:r>
        <w:t xml:space="preserve"> </w:t>
      </w:r>
      <w:r>
        <w:t xml:space="preserve">is crucial. A failure to adhere to strict procedural timelines can result in the dismissal of valid claims, underscoring the value of experienced legal counsel.</w:t>
      </w:r>
    </w:p>
    <w:bookmarkEnd w:id="24"/>
    <w:bookmarkStart w:id="25" w:name="X101ecc4296dd6393e0a669a519e77b87c8106e0"/>
    <w:p>
      <w:pPr>
        <w:pStyle w:val="Heading3"/>
      </w:pPr>
      <w:r>
        <w:t xml:space="preserve">4.3 Regulatory Compliance and Risk Management</w:t>
      </w:r>
    </w:p>
    <w:p>
      <w:pPr>
        <w:pStyle w:val="FirstParagraph"/>
      </w:pPr>
      <w:r>
        <w:t xml:space="preserve">Berlin is subject to rigorous data protection laws stemming from both the GDPR and local German implementation acts. A</w:t>
      </w:r>
      <w:r>
        <w:t xml:space="preserve"> </w:t>
      </w:r>
      <w:r>
        <w:t xml:space="preserve">Lawyer</w:t>
      </w:r>
      <w:r>
        <w:t xml:space="preserve"> </w:t>
      </w:r>
      <w:r>
        <w:t xml:space="preserve">must conduct regular audits to ensure that client operations do not violate privacy rights. Furthermore, labor law in Germany is protective of employees; therefore, a legal expert is necessary to navigate hiring, termination processes, and works council interactions unique to</w:t>
      </w:r>
      <w:r>
        <w:t xml:space="preserve"> </w:t>
      </w:r>
      <w:r>
        <w:rPr>
          <w:bCs/>
          <w:b/>
        </w:rPr>
        <w:t xml:space="preserve">Germany Berlin</w:t>
      </w:r>
      <w:r>
        <w:t xml:space="preserve">.</w:t>
      </w:r>
    </w:p>
    <w:bookmarkEnd w:id="25"/>
    <w:bookmarkEnd w:id="26"/>
    <w:bookmarkStart w:id="27" w:name="X149252587a27e2ded63ac6edca0bb79e869d0b8"/>
    <w:p>
      <w:pPr>
        <w:pStyle w:val="Heading2"/>
      </w:pPr>
      <w:r>
        <w:t xml:space="preserve">5. Challenges Identified in the Berlin Market</w:t>
      </w:r>
    </w:p>
    <w:p>
      <w:pPr>
        <w:pStyle w:val="FirstParagraph"/>
      </w:pPr>
      <w:r>
        <w:t xml:space="preserve">This</w:t>
      </w:r>
      <w:r>
        <w:t xml:space="preserve"> </w:t>
      </w:r>
      <w:r>
        <w:t xml:space="preserve">Project Report</w:t>
      </w:r>
      <w:r>
        <w:t xml:space="preserve"> </w:t>
      </w:r>
      <w:r>
        <w:t xml:space="preserve">identifies several challenges specific to the region. Firstly, the bureaucratic nature of German administration requires patience and precision, areas where a skilled</w:t>
      </w:r>
      <w:r>
        <w:t xml:space="preserve"> </w:t>
      </w:r>
      <w:r>
        <w:t xml:space="preserve">Lawyer</w:t>
      </w:r>
      <w:r>
        <w:t xml:space="preserve"> </w:t>
      </w:r>
      <w:r>
        <w:t xml:space="preserve">provides significant value by acting as an intermediary with government agencies. Secondly, language barriers can complicate legal proceedings in</w:t>
      </w:r>
      <w:r>
        <w:t xml:space="preserve"> </w:t>
      </w:r>
      <w:r>
        <w:rPr>
          <w:bCs/>
          <w:b/>
        </w:rPr>
        <w:t xml:space="preserve">Germany Berlin</w:t>
      </w:r>
      <w:r>
        <w:t xml:space="preserve">, as all official documents and court submissions must be in German. While many professionals speak English, the official legal language remains German, creating a barrier for international clients without proper translation and legal support.</w:t>
      </w:r>
    </w:p>
    <w:bookmarkEnd w:id="27"/>
    <w:bookmarkStart w:id="28" w:name="X0f11b1c092fb1dd45fd4e07d7ea01490a609f09"/>
    <w:p>
      <w:pPr>
        <w:pStyle w:val="Heading2"/>
      </w:pPr>
      <w:r>
        <w:t xml:space="preserve">6. Recommendations and Strategic Implementation</w:t>
      </w:r>
    </w:p>
    <w:p>
      <w:pPr>
        <w:pStyle w:val="FirstParagraph"/>
      </w:pPr>
      <w:r>
        <w:t xml:space="preserve">To ensure the success of projects operating in</w:t>
      </w:r>
      <w:r>
        <w:t xml:space="preserve"> </w:t>
      </w:r>
      <w:r>
        <w:rPr>
          <w:bCs/>
          <w:b/>
        </w:rPr>
        <w:t xml:space="preserve">Germany Berlin</w:t>
      </w:r>
      <w:r>
        <w:t xml:space="preserve">, this report strongly recommends the early engagement of a specialized</w:t>
      </w:r>
      <w:r>
        <w:t xml:space="preserve"> </w:t>
      </w:r>
      <w:r>
        <w:t xml:space="preserve">Lawyer</w:t>
      </w:r>
      <w:r>
        <w:t xml:space="preserve">. The recommendations include:</w:t>
      </w:r>
    </w:p>
    <w:p>
      <w:pPr>
        <w:pStyle w:val="BodyText"/>
      </w:pPr>
      <w:r>
        <w:rPr>
          <w:bCs/>
          <w:b/>
        </w:rPr>
        <w:t xml:space="preserve">a) Local Retention:</w:t>
      </w:r>
      <w:r>
        <w:t xml:space="preserve"> </w:t>
      </w:r>
      <w:r>
        <w:t xml:space="preserve">Engage counsel with specific experience in Berlin’s local court systems and administrative procedures.</w:t>
      </w:r>
    </w:p>
    <w:p>
      <w:pPr>
        <w:pStyle w:val="BodyText"/>
      </w:pPr>
      <w:r>
        <w:rPr>
          <w:bCs/>
          <w:b/>
        </w:rPr>
        <w:t xml:space="preserve">b) Integrated Compliance:</w:t>
      </w:r>
      <w:r>
        <w:t xml:space="preserve"> </w:t>
      </w:r>
      <w:r>
        <w:t xml:space="preserve">Integrate legal review into the initial stages of project planning rather than treating it as a post-project audit step. This proactive approach aligns with the rigorous standards expected in</w:t>
      </w:r>
      <w:r>
        <w:t xml:space="preserve"> </w:t>
      </w:r>
      <w:r>
        <w:rPr>
          <w:bCs/>
          <w:b/>
        </w:rPr>
        <w:t xml:space="preserve">Germany Berlin</w:t>
      </w:r>
      <w:r>
        <w:t xml:space="preserve">.</w:t>
      </w:r>
    </w:p>
    <w:p>
      <w:pPr>
        <w:pStyle w:val="BodyText"/>
      </w:pPr>
      <w:r>
        <w:rPr>
          <w:bCs/>
          <w:b/>
        </w:rPr>
        <w:t xml:space="preserve">c) Continuous Education:</w:t>
      </w:r>
      <w:r>
        <w:t xml:space="preserve"> </w:t>
      </w:r>
      <w:r>
        <w:t xml:space="preserve">Legal frameworks evolve. The retained</w:t>
      </w:r>
      <w:r>
        <w:t xml:space="preserve"> </w:t>
      </w:r>
      <w:r>
        <w:t xml:space="preserve">Lawyer</w:t>
      </w:r>
      <w:r>
        <w:t xml:space="preserve"> </w:t>
      </w:r>
      <w:r>
        <w:t xml:space="preserve">must stay updated on recent legislative changes affecting business and civil law in Germany.</w:t>
      </w:r>
    </w:p>
    <w:bookmarkEnd w:id="28"/>
    <w:bookmarkStart w:id="29" w:name="conclusion"/>
    <w:p>
      <w:pPr>
        <w:pStyle w:val="Heading2"/>
      </w:pPr>
      <w:r>
        <w:t xml:space="preserve">7. Conclusion</w:t>
      </w:r>
    </w:p>
    <w:p>
      <w:pPr>
        <w:pStyle w:val="FirstParagraph"/>
      </w:pPr>
      <w:r>
        <w:t xml:space="preserve">In conclusion, this</w:t>
      </w:r>
      <w:r>
        <w:t xml:space="preserve"> </w:t>
      </w:r>
      <w:r>
        <w:t xml:space="preserve">Project Report</w:t>
      </w:r>
      <w:r>
        <w:t xml:space="preserve"> </w:t>
      </w:r>
      <w:r>
        <w:t xml:space="preserve">affirms that legal expertise is not an optional overhead but a fundamental component of operational stability in</w:t>
      </w:r>
      <w:r>
        <w:t xml:space="preserve"> </w:t>
      </w:r>
      <w:r>
        <w:rPr>
          <w:bCs/>
          <w:b/>
        </w:rPr>
        <w:t xml:space="preserve">Germany Berlin</w:t>
      </w:r>
      <w:r>
        <w:t xml:space="preserve">. The complexities of the German legal system demand the professional intervention of a qualified</w:t>
      </w:r>
      <w:r>
        <w:t xml:space="preserve"> </w:t>
      </w:r>
      <w:r>
        <w:t xml:space="preserve">Lawyer</w:t>
      </w:r>
      <w:r>
        <w:t xml:space="preserve">. By adhering to the guidelines outlined in this document, stakeholders can mitigate risks, ensure regulatory compliance, and foster sustainable growth within one of Europe’s most vibrant yet legally complex jurisdictions. The successful navigation of Berlin’s legal landscape relies heavily on the strategic partnership between business entities and their legal advisors.</w:t>
      </w:r>
    </w:p>
    <w:bookmarkEnd w:id="29"/>
    <w:bookmarkStart w:id="30" w:name="appendices"/>
    <w:p>
      <w:pPr>
        <w:pStyle w:val="Heading2"/>
      </w:pPr>
      <w:r>
        <w:t xml:space="preserve">8. Appendices</w:t>
      </w:r>
    </w:p>
    <w:p>
      <w:pPr>
        <w:pStyle w:val="FirstParagraph"/>
      </w:pPr>
      <w:r>
        <w:rPr>
          <w:bCs/>
          <w:b/>
        </w:rPr>
        <w:t xml:space="preserve">A. List of Relevant German Legal Codes Referenced:</w:t>
      </w:r>
      <w:r>
        <w:br/>
      </w:r>
      <w:r>
        <w:t xml:space="preserve">BGB (Civil Code), HGB (Commercial Code), BRAO (Federal Lawyers' Act).</w:t>
      </w:r>
    </w:p>
    <w:p>
      <w:pPr>
        <w:pStyle w:val="BodyText"/>
      </w:pPr>
      <w:r>
        <w:rPr>
          <w:bCs/>
          <w:b/>
        </w:rPr>
        <w:t xml:space="preserve">B. Glossary of Terms:</w:t>
      </w:r>
      <w:r>
        <w:br/>
      </w:r>
      <w:r>
        <w:t xml:space="preserve">Amtsgericht: Local Court; Landgericht: Regional Court; Staatskanzlei: State Chancellery.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 Germany Berlin</dc:title>
  <dc:creator/>
  <dc:language>en</dc:language>
  <cp:keywords/>
  <dcterms:created xsi:type="dcterms:W3CDTF">2026-07-29T03:33:10Z</dcterms:created>
  <dcterms:modified xsi:type="dcterms:W3CDTF">2026-07-29T03:33:10Z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